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A8427" w14:textId="77777777" w:rsidR="00715F52" w:rsidRDefault="00000000">
      <w:pPr>
        <w:jc w:val="center"/>
      </w:pPr>
      <w:r>
        <w:rPr>
          <w:noProof/>
        </w:rPr>
        <w:drawing>
          <wp:anchor distT="114300" distB="114300" distL="114300" distR="114300" simplePos="0" relativeHeight="251658240" behindDoc="0" locked="0" layoutInCell="1" hidden="0" allowOverlap="1" wp14:anchorId="78076233" wp14:editId="4E4F349D">
            <wp:simplePos x="0" y="0"/>
            <wp:positionH relativeFrom="column">
              <wp:posOffset>-504824</wp:posOffset>
            </wp:positionH>
            <wp:positionV relativeFrom="paragraph">
              <wp:posOffset>114300</wp:posOffset>
            </wp:positionV>
            <wp:extent cx="1095375" cy="110490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95375" cy="1104900"/>
                    </a:xfrm>
                    <a:prstGeom prst="rect">
                      <a:avLst/>
                    </a:prstGeom>
                    <a:ln/>
                  </pic:spPr>
                </pic:pic>
              </a:graphicData>
            </a:graphic>
          </wp:anchor>
        </w:drawing>
      </w:r>
    </w:p>
    <w:p w14:paraId="2B1CCA6C" w14:textId="77777777" w:rsidR="00715F52" w:rsidRDefault="00000000">
      <w:pPr>
        <w:jc w:val="center"/>
        <w:rPr>
          <w:rFonts w:ascii="Verdana" w:eastAsia="Verdana" w:hAnsi="Verdana" w:cs="Verdana"/>
          <w:b/>
          <w:color w:val="223BF6"/>
          <w:sz w:val="32"/>
          <w:szCs w:val="32"/>
        </w:rPr>
      </w:pPr>
      <w:r>
        <w:rPr>
          <w:rFonts w:ascii="Verdana" w:eastAsia="Verdana" w:hAnsi="Verdana" w:cs="Verdana"/>
          <w:b/>
          <w:color w:val="223BF6"/>
          <w:sz w:val="32"/>
          <w:szCs w:val="32"/>
        </w:rPr>
        <w:t>Kensington Community Primary School</w:t>
      </w:r>
    </w:p>
    <w:p w14:paraId="0A8E6D8D" w14:textId="77777777" w:rsidR="00715F52" w:rsidRDefault="00000000">
      <w:pPr>
        <w:jc w:val="center"/>
        <w:rPr>
          <w:rFonts w:ascii="Verdana" w:eastAsia="Verdana" w:hAnsi="Verdana" w:cs="Verdana"/>
          <w:b/>
          <w:color w:val="223BF6"/>
          <w:sz w:val="24"/>
          <w:szCs w:val="24"/>
          <w:u w:val="single"/>
        </w:rPr>
      </w:pPr>
      <w:r>
        <w:rPr>
          <w:rFonts w:ascii="Verdana" w:eastAsia="Verdana" w:hAnsi="Verdana" w:cs="Verdana"/>
          <w:b/>
          <w:color w:val="223BF6"/>
          <w:sz w:val="24"/>
          <w:szCs w:val="24"/>
          <w:u w:val="single"/>
        </w:rPr>
        <w:t>Special Education Needs and Disabilities (SEND)</w:t>
      </w:r>
    </w:p>
    <w:p w14:paraId="150D654F" w14:textId="77777777" w:rsidR="00715F52" w:rsidRDefault="00000000">
      <w:pPr>
        <w:jc w:val="center"/>
        <w:rPr>
          <w:rFonts w:ascii="Verdana" w:eastAsia="Verdana" w:hAnsi="Verdana" w:cs="Verdana"/>
          <w:b/>
          <w:color w:val="223BF6"/>
          <w:sz w:val="24"/>
          <w:szCs w:val="24"/>
          <w:u w:val="single"/>
        </w:rPr>
      </w:pPr>
      <w:r>
        <w:rPr>
          <w:rFonts w:ascii="Verdana" w:eastAsia="Verdana" w:hAnsi="Verdana" w:cs="Verdana"/>
          <w:b/>
          <w:color w:val="223BF6"/>
          <w:sz w:val="24"/>
          <w:szCs w:val="24"/>
          <w:u w:val="single"/>
        </w:rPr>
        <w:t>Information Report</w:t>
      </w:r>
    </w:p>
    <w:p w14:paraId="3DF44C2F" w14:textId="7072238F" w:rsidR="00715F52" w:rsidRDefault="00D97442">
      <w:pPr>
        <w:jc w:val="center"/>
        <w:rPr>
          <w:rFonts w:ascii="Verdana" w:eastAsia="Verdana" w:hAnsi="Verdana" w:cs="Verdana"/>
          <w:b/>
          <w:color w:val="223BF6"/>
          <w:sz w:val="32"/>
          <w:szCs w:val="32"/>
          <w:u w:val="single"/>
        </w:rPr>
      </w:pPr>
      <w:r>
        <w:rPr>
          <w:rFonts w:ascii="Verdana" w:eastAsia="Verdana" w:hAnsi="Verdana" w:cs="Verdana"/>
          <w:b/>
          <w:color w:val="223BF6"/>
          <w:sz w:val="24"/>
          <w:szCs w:val="24"/>
          <w:u w:val="single"/>
        </w:rPr>
        <w:t xml:space="preserve">January </w:t>
      </w:r>
      <w:r w:rsidR="00000000">
        <w:rPr>
          <w:rFonts w:ascii="Verdana" w:eastAsia="Verdana" w:hAnsi="Verdana" w:cs="Verdana"/>
          <w:b/>
          <w:color w:val="223BF6"/>
          <w:sz w:val="24"/>
          <w:szCs w:val="24"/>
          <w:u w:val="single"/>
        </w:rPr>
        <w:t>202</w:t>
      </w:r>
      <w:r w:rsidR="000B390F">
        <w:rPr>
          <w:rFonts w:ascii="Verdana" w:eastAsia="Verdana" w:hAnsi="Verdana" w:cs="Verdana"/>
          <w:b/>
          <w:color w:val="223BF6"/>
          <w:sz w:val="24"/>
          <w:szCs w:val="24"/>
          <w:u w:val="single"/>
        </w:rPr>
        <w:t>6</w:t>
      </w:r>
    </w:p>
    <w:p w14:paraId="601B81A9" w14:textId="77777777" w:rsidR="00715F52" w:rsidRDefault="00715F52">
      <w:pPr>
        <w:rPr>
          <w:rFonts w:ascii="Verdana" w:eastAsia="Verdana" w:hAnsi="Verdana" w:cs="Verdana"/>
          <w:b/>
          <w:color w:val="223BF6"/>
        </w:rPr>
      </w:pPr>
    </w:p>
    <w:p w14:paraId="1A4A2164" w14:textId="2E46FBA9" w:rsidR="00715F52" w:rsidRDefault="00000000">
      <w:pPr>
        <w:rPr>
          <w:rFonts w:ascii="Verdana" w:eastAsia="Verdana" w:hAnsi="Verdana" w:cs="Verdana"/>
        </w:rPr>
      </w:pPr>
      <w:r>
        <w:rPr>
          <w:rFonts w:ascii="Verdana" w:eastAsia="Verdana" w:hAnsi="Verdana" w:cs="Verdana"/>
          <w:b/>
          <w:color w:val="223BF6"/>
        </w:rPr>
        <w:t>SENCO:</w:t>
      </w:r>
      <w:r>
        <w:rPr>
          <w:rFonts w:ascii="Verdana" w:eastAsia="Verdana" w:hAnsi="Verdana" w:cs="Verdana"/>
        </w:rPr>
        <w:t xml:space="preserve"> Kate Tierney </w:t>
      </w:r>
      <w:r w:rsidR="000B390F">
        <w:rPr>
          <w:rFonts w:ascii="Verdana" w:eastAsia="Verdana" w:hAnsi="Verdana" w:cs="Verdana"/>
        </w:rPr>
        <w:t>&amp; Chris Worthington-Jones</w:t>
      </w:r>
      <w:r>
        <w:rPr>
          <w:rFonts w:ascii="Verdana" w:eastAsia="Verdana" w:hAnsi="Verdana" w:cs="Verdana"/>
        </w:rPr>
        <w:tab/>
      </w:r>
    </w:p>
    <w:p w14:paraId="28EFA982" w14:textId="77777777" w:rsidR="00715F52" w:rsidRDefault="00000000">
      <w:pPr>
        <w:rPr>
          <w:rFonts w:ascii="Verdana" w:eastAsia="Verdana" w:hAnsi="Verdana" w:cs="Verdana"/>
          <w:b/>
          <w:color w:val="223BF6"/>
        </w:rPr>
      </w:pPr>
      <w:r>
        <w:rPr>
          <w:rFonts w:ascii="Verdana" w:eastAsia="Verdana" w:hAnsi="Verdana" w:cs="Verdana"/>
          <w:b/>
          <w:color w:val="223BF6"/>
        </w:rPr>
        <w:t xml:space="preserve">SEN Governor: </w:t>
      </w:r>
      <w:r>
        <w:rPr>
          <w:rFonts w:ascii="Verdana" w:eastAsia="Verdana" w:hAnsi="Verdana" w:cs="Verdana"/>
        </w:rPr>
        <w:t>Julie Murphy</w:t>
      </w:r>
    </w:p>
    <w:p w14:paraId="0D46B234" w14:textId="1A0B6534" w:rsidR="00715F52" w:rsidRDefault="00000000">
      <w:pPr>
        <w:rPr>
          <w:rFonts w:ascii="Verdana" w:eastAsia="Verdana" w:hAnsi="Verdana" w:cs="Verdana"/>
        </w:rPr>
      </w:pPr>
      <w:r>
        <w:rPr>
          <w:rFonts w:ascii="Verdana" w:eastAsia="Verdana" w:hAnsi="Verdana" w:cs="Verdana"/>
          <w:b/>
          <w:color w:val="223BF6"/>
        </w:rPr>
        <w:t>Contact:</w:t>
      </w:r>
      <w:r>
        <w:rPr>
          <w:rFonts w:ascii="Verdana" w:eastAsia="Verdana" w:hAnsi="Verdana" w:cs="Verdana"/>
        </w:rPr>
        <w:t xml:space="preserve"> </w:t>
      </w:r>
      <w:hyperlink r:id="rId9">
        <w:r>
          <w:rPr>
            <w:rFonts w:ascii="Verdana" w:eastAsia="Verdana" w:hAnsi="Verdana" w:cs="Verdana"/>
            <w:color w:val="0000FF"/>
            <w:u w:val="single"/>
          </w:rPr>
          <w:t>kate.tierney@kensingtonprimary.co.uk</w:t>
        </w:r>
      </w:hyperlink>
      <w:r>
        <w:rPr>
          <w:rFonts w:ascii="Verdana" w:eastAsia="Verdana" w:hAnsi="Verdana" w:cs="Verdana"/>
        </w:rPr>
        <w:t xml:space="preserve"> </w:t>
      </w:r>
      <w:r w:rsidR="000B390F">
        <w:rPr>
          <w:rFonts w:ascii="Verdana" w:eastAsia="Verdana" w:hAnsi="Verdana" w:cs="Verdana"/>
        </w:rPr>
        <w:t xml:space="preserve">/ </w:t>
      </w:r>
      <w:hyperlink r:id="rId10" w:history="1">
        <w:r w:rsidR="000B390F" w:rsidRPr="00E37211">
          <w:rPr>
            <w:rStyle w:val="Hyperlink"/>
            <w:rFonts w:ascii="Verdana" w:eastAsia="Verdana" w:hAnsi="Verdana" w:cs="Verdana"/>
          </w:rPr>
          <w:t>christopher.jones@kensingtonprimary.co.uk</w:t>
        </w:r>
      </w:hyperlink>
      <w:r w:rsidR="000B390F">
        <w:rPr>
          <w:rFonts w:ascii="Verdana" w:eastAsia="Verdana" w:hAnsi="Verdana" w:cs="Verdana"/>
        </w:rPr>
        <w:t xml:space="preserve"> </w:t>
      </w:r>
    </w:p>
    <w:p w14:paraId="6C2F1D6D" w14:textId="77777777" w:rsidR="00715F52" w:rsidRDefault="00000000">
      <w:pPr>
        <w:rPr>
          <w:rFonts w:ascii="Verdana" w:eastAsia="Verdana" w:hAnsi="Verdana" w:cs="Verdana"/>
        </w:rPr>
      </w:pPr>
      <w:r>
        <w:rPr>
          <w:rFonts w:ascii="Verdana" w:eastAsia="Verdana" w:hAnsi="Verdana" w:cs="Verdana"/>
          <w:b/>
          <w:color w:val="223BF6"/>
        </w:rPr>
        <w:t>Local Offer Contribution</w:t>
      </w:r>
      <w:r>
        <w:rPr>
          <w:rFonts w:ascii="Verdana" w:eastAsia="Verdana" w:hAnsi="Verdana" w:cs="Verdana"/>
        </w:rPr>
        <w:t xml:space="preserve">: </w:t>
      </w:r>
      <w:hyperlink r:id="rId11">
        <w:r>
          <w:rPr>
            <w:rFonts w:ascii="Verdana" w:eastAsia="Verdana" w:hAnsi="Verdana" w:cs="Verdana"/>
            <w:color w:val="000000"/>
          </w:rPr>
          <w:t>www.kensingtonprimary.co.uk</w:t>
        </w:r>
      </w:hyperlink>
      <w:r>
        <w:rPr>
          <w:rFonts w:ascii="Verdana" w:eastAsia="Verdana" w:hAnsi="Verdana" w:cs="Verdana"/>
        </w:rPr>
        <w:t xml:space="preserve"> </w:t>
      </w:r>
    </w:p>
    <w:p w14:paraId="6688C2B3" w14:textId="77777777" w:rsidR="00715F52" w:rsidRDefault="00000000">
      <w:pPr>
        <w:rPr>
          <w:rFonts w:ascii="Verdana" w:eastAsia="Verdana" w:hAnsi="Verdana" w:cs="Verdana"/>
          <w:b/>
          <w:color w:val="223BF6"/>
          <w:sz w:val="24"/>
          <w:szCs w:val="24"/>
          <w:u w:val="single"/>
        </w:rPr>
      </w:pPr>
      <w:r>
        <w:rPr>
          <w:rFonts w:ascii="Verdana" w:eastAsia="Verdana" w:hAnsi="Verdana" w:cs="Verdana"/>
          <w:b/>
          <w:color w:val="223BF6"/>
          <w:sz w:val="24"/>
          <w:szCs w:val="24"/>
          <w:u w:val="single"/>
        </w:rPr>
        <w:t xml:space="preserve">Our Approach as a School </w:t>
      </w:r>
    </w:p>
    <w:p w14:paraId="27A240A5"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High quality first teaching and additional interventions are defined through our individualised approach to planning across the school contributing to our provision management arrangements. These processes help us to regularly review and record what we offer all children in our care and what we offer in addition to this.  These discussions also serve to embed our high expectations amongst staff about quality first teaching and the application of a differentiated and personalised approach to teaching and learning. We make it a priority to discuss aspirations and achievements with </w:t>
      </w:r>
      <w:r>
        <w:rPr>
          <w:rFonts w:ascii="Verdana" w:eastAsia="Verdana" w:hAnsi="Verdana" w:cs="Verdana"/>
          <w:b/>
          <w:color w:val="000000"/>
          <w:sz w:val="24"/>
          <w:szCs w:val="24"/>
        </w:rPr>
        <w:t>all</w:t>
      </w:r>
      <w:r>
        <w:rPr>
          <w:rFonts w:ascii="Verdana" w:eastAsia="Verdana" w:hAnsi="Verdana" w:cs="Verdana"/>
          <w:color w:val="000000"/>
          <w:sz w:val="24"/>
          <w:szCs w:val="24"/>
        </w:rPr>
        <w:t xml:space="preserve"> of our learners. This report highlights our whole-school approach to SEND and how we ensure that this practice is embedded within our classrooms, our pastoral care systems and our support arrangements. </w:t>
      </w:r>
    </w:p>
    <w:p w14:paraId="1696B7D6"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rPr>
      </w:pPr>
    </w:p>
    <w:p w14:paraId="2F174191" w14:textId="77777777" w:rsidR="00715F52" w:rsidRDefault="00000000">
      <w:pPr>
        <w:pBdr>
          <w:top w:val="nil"/>
          <w:left w:val="nil"/>
          <w:bottom w:val="nil"/>
          <w:right w:val="nil"/>
          <w:between w:val="nil"/>
        </w:pBdr>
        <w:spacing w:after="0" w:line="360" w:lineRule="auto"/>
        <w:jc w:val="both"/>
        <w:rPr>
          <w:rFonts w:ascii="Verdana" w:eastAsia="Verdana" w:hAnsi="Verdana" w:cs="Verdana"/>
          <w:b/>
          <w:color w:val="223BF6"/>
          <w:sz w:val="24"/>
          <w:szCs w:val="24"/>
          <w:u w:val="single"/>
        </w:rPr>
      </w:pPr>
      <w:r>
        <w:rPr>
          <w:rFonts w:ascii="Verdana" w:eastAsia="Verdana" w:hAnsi="Verdana" w:cs="Verdana"/>
          <w:b/>
          <w:color w:val="223BF6"/>
          <w:sz w:val="24"/>
          <w:szCs w:val="24"/>
          <w:u w:val="single"/>
        </w:rPr>
        <w:t xml:space="preserve">Graduated Approach Cycle </w:t>
      </w:r>
    </w:p>
    <w:p w14:paraId="2A3B33B0"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Supporting all of our provision in school is the graduated approach cycle of:</w:t>
      </w:r>
    </w:p>
    <w:p w14:paraId="3C3AC2E0"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rPr>
      </w:pPr>
    </w:p>
    <w:p w14:paraId="3552E058"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u w:val="single"/>
        </w:rPr>
      </w:pPr>
      <w:r>
        <w:rPr>
          <w:noProof/>
        </w:rPr>
        <mc:AlternateContent>
          <mc:Choice Requires="wpg">
            <w:drawing>
              <wp:anchor distT="6096" distB="18796" distL="126492" distR="130556" simplePos="0" relativeHeight="251659264" behindDoc="0" locked="0" layoutInCell="1" hidden="0" allowOverlap="1" wp14:anchorId="4FA24F10" wp14:editId="20C00576">
                <wp:simplePos x="0" y="0"/>
                <wp:positionH relativeFrom="column">
                  <wp:posOffset>1764792</wp:posOffset>
                </wp:positionH>
                <wp:positionV relativeFrom="paragraph">
                  <wp:posOffset>18796</wp:posOffset>
                </wp:positionV>
                <wp:extent cx="1330960" cy="1327785"/>
                <wp:effectExtent l="0" t="0" r="0" b="0"/>
                <wp:wrapNone/>
                <wp:docPr id="3" name="Group 3"/>
                <wp:cNvGraphicFramePr/>
                <a:graphic xmlns:a="http://schemas.openxmlformats.org/drawingml/2006/main">
                  <a:graphicData uri="http://schemas.microsoft.com/office/word/2010/wordprocessingGroup">
                    <wpg:wgp>
                      <wpg:cNvGrpSpPr/>
                      <wpg:grpSpPr>
                        <a:xfrm>
                          <a:off x="0" y="0"/>
                          <a:ext cx="1330960" cy="1327785"/>
                          <a:chOff x="0" y="0"/>
                          <a:chExt cx="1357925" cy="1379325"/>
                        </a:xfrm>
                      </wpg:grpSpPr>
                      <wpg:grpSp>
                        <wpg:cNvPr id="125028392" name="Group 125028392"/>
                        <wpg:cNvGrpSpPr/>
                        <wpg:grpSpPr>
                          <a:xfrm>
                            <a:off x="0" y="-400"/>
                            <a:ext cx="1330950" cy="1328387"/>
                            <a:chOff x="0" y="-400"/>
                            <a:chExt cx="1330950" cy="1328387"/>
                          </a:xfrm>
                        </wpg:grpSpPr>
                        <wps:wsp>
                          <wps:cNvPr id="391999649" name="Rectangle 391999649"/>
                          <wps:cNvSpPr/>
                          <wps:spPr>
                            <a:xfrm>
                              <a:off x="0" y="0"/>
                              <a:ext cx="1330950" cy="1327775"/>
                            </a:xfrm>
                            <a:prstGeom prst="rect">
                              <a:avLst/>
                            </a:prstGeom>
                            <a:noFill/>
                            <a:ln>
                              <a:noFill/>
                            </a:ln>
                          </wps:spPr>
                          <wps:txbx>
                            <w:txbxContent>
                              <w:p w14:paraId="4A78F475"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s:wsp>
                          <wps:cNvPr id="891745057" name="Rectangle 891745057"/>
                          <wps:cNvSpPr/>
                          <wps:spPr>
                            <a:xfrm>
                              <a:off x="829524" y="29333"/>
                              <a:ext cx="470515" cy="470515"/>
                            </a:xfrm>
                            <a:prstGeom prst="rect">
                              <a:avLst/>
                            </a:prstGeom>
                            <a:noFill/>
                            <a:ln>
                              <a:noFill/>
                            </a:ln>
                          </wps:spPr>
                          <wps:txbx>
                            <w:txbxContent>
                              <w:p w14:paraId="474FC0B6"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s:wsp>
                          <wps:cNvPr id="1541966276" name="Text Box 1541966276"/>
                          <wps:cNvSpPr txBox="1"/>
                          <wps:spPr>
                            <a:xfrm>
                              <a:off x="829524" y="29333"/>
                              <a:ext cx="470515" cy="470515"/>
                            </a:xfrm>
                            <a:prstGeom prst="rect">
                              <a:avLst/>
                            </a:prstGeom>
                            <a:noFill/>
                            <a:ln>
                              <a:noFill/>
                            </a:ln>
                          </wps:spPr>
                          <wps:txbx>
                            <w:txbxContent>
                              <w:p w14:paraId="0CB3C08F" w14:textId="77777777" w:rsidR="00715F52" w:rsidRDefault="00000000">
                                <w:pPr>
                                  <w:spacing w:after="0" w:line="215" w:lineRule="auto"/>
                                  <w:jc w:val="center"/>
                                  <w:textDirection w:val="btLr"/>
                                </w:pPr>
                                <w:r>
                                  <w:rPr>
                                    <w:rFonts w:ascii="Garamond" w:eastAsia="Garamond" w:hAnsi="Garamond" w:cs="Garamond"/>
                                    <w:b/>
                                    <w:color w:val="000000"/>
                                  </w:rPr>
                                  <w:t>Assess</w:t>
                                </w:r>
                              </w:p>
                            </w:txbxContent>
                          </wps:txbx>
                          <wps:bodyPr spcFirstLastPara="1" wrap="square" lIns="13950" tIns="13950" rIns="13950" bIns="13950" anchor="ctr" anchorCtr="0">
                            <a:noAutofit/>
                          </wps:bodyPr>
                        </wps:wsp>
                        <wps:wsp>
                          <wps:cNvPr id="1998740600" name="Freeform: Shape 1998740600"/>
                          <wps:cNvSpPr/>
                          <wps:spPr>
                            <a:xfrm>
                              <a:off x="1385" y="-201"/>
                              <a:ext cx="1328188" cy="1328188"/>
                            </a:xfrm>
                            <a:custGeom>
                              <a:avLst/>
                              <a:gdLst/>
                              <a:ahLst/>
                              <a:cxnLst/>
                              <a:rect l="l" t="t" r="r" b="b"/>
                              <a:pathLst>
                                <a:path w="120000" h="120000" extrusionOk="0">
                                  <a:moveTo>
                                    <a:pt x="112125" y="44175"/>
                                  </a:moveTo>
                                  <a:lnTo>
                                    <a:pt x="112125" y="44175"/>
                                  </a:lnTo>
                                  <a:cubicBezTo>
                                    <a:pt x="114585" y="52280"/>
                                    <a:pt x="115122" y="60847"/>
                                    <a:pt x="113692" y="69195"/>
                                  </a:cubicBezTo>
                                  <a:lnTo>
                                    <a:pt x="118946" y="70790"/>
                                  </a:lnTo>
                                  <a:lnTo>
                                    <a:pt x="108159" y="74621"/>
                                  </a:lnTo>
                                  <a:lnTo>
                                    <a:pt x="100439" y="65172"/>
                                  </a:lnTo>
                                  <a:lnTo>
                                    <a:pt x="105686" y="66765"/>
                                  </a:lnTo>
                                  <a:lnTo>
                                    <a:pt x="105686" y="66765"/>
                                  </a:lnTo>
                                  <a:cubicBezTo>
                                    <a:pt x="106686" y="60010"/>
                                    <a:pt x="106176" y="53117"/>
                                    <a:pt x="104193" y="46583"/>
                                  </a:cubicBezTo>
                                  <a:close/>
                                </a:path>
                              </a:pathLst>
                            </a:custGeom>
                            <a:gradFill>
                              <a:gsLst>
                                <a:gs pos="0">
                                  <a:srgbClr val="7A57A5"/>
                                </a:gs>
                                <a:gs pos="100000">
                                  <a:srgbClr val="223BF6"/>
                                </a:gs>
                              </a:gsLst>
                              <a:lin ang="16200000" scaled="0"/>
                            </a:gradFill>
                            <a:ln>
                              <a:noFill/>
                            </a:ln>
                            <a:effectLst>
                              <a:outerShdw blurRad="40000" dist="23000" dir="5400000" rotWithShape="0">
                                <a:srgbClr val="000000">
                                  <a:alpha val="34901"/>
                                </a:srgbClr>
                              </a:outerShdw>
                            </a:effectLst>
                          </wps:spPr>
                          <wps:txbx>
                            <w:txbxContent>
                              <w:p w14:paraId="73DAF4D2"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s:wsp>
                          <wps:cNvPr id="198070475" name="Rectangle 198070475"/>
                          <wps:cNvSpPr/>
                          <wps:spPr>
                            <a:xfrm>
                              <a:off x="829524" y="827936"/>
                              <a:ext cx="470515" cy="470515"/>
                            </a:xfrm>
                            <a:prstGeom prst="rect">
                              <a:avLst/>
                            </a:prstGeom>
                            <a:noFill/>
                            <a:ln>
                              <a:noFill/>
                            </a:ln>
                          </wps:spPr>
                          <wps:txbx>
                            <w:txbxContent>
                              <w:p w14:paraId="3BA3B0DA"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s:wsp>
                          <wps:cNvPr id="1384660258" name="Text Box 1384660258"/>
                          <wps:cNvSpPr txBox="1"/>
                          <wps:spPr>
                            <a:xfrm>
                              <a:off x="829524" y="827936"/>
                              <a:ext cx="470515" cy="470515"/>
                            </a:xfrm>
                            <a:prstGeom prst="rect">
                              <a:avLst/>
                            </a:prstGeom>
                            <a:noFill/>
                            <a:ln>
                              <a:noFill/>
                            </a:ln>
                          </wps:spPr>
                          <wps:txbx>
                            <w:txbxContent>
                              <w:p w14:paraId="3649A8C8" w14:textId="77777777" w:rsidR="00715F52" w:rsidRDefault="00000000">
                                <w:pPr>
                                  <w:spacing w:after="0" w:line="215" w:lineRule="auto"/>
                                  <w:jc w:val="center"/>
                                  <w:textDirection w:val="btLr"/>
                                </w:pPr>
                                <w:r>
                                  <w:rPr>
                                    <w:rFonts w:ascii="Garamond" w:eastAsia="Garamond" w:hAnsi="Garamond" w:cs="Garamond"/>
                                    <w:b/>
                                    <w:color w:val="000000"/>
                                  </w:rPr>
                                  <w:t>Plan</w:t>
                                </w:r>
                              </w:p>
                            </w:txbxContent>
                          </wps:txbx>
                          <wps:bodyPr spcFirstLastPara="1" wrap="square" lIns="13950" tIns="13950" rIns="13950" bIns="13950" anchor="ctr" anchorCtr="0">
                            <a:noAutofit/>
                          </wps:bodyPr>
                        </wps:wsp>
                        <wps:wsp>
                          <wps:cNvPr id="1515644005" name="Freeform: Shape 1515644005"/>
                          <wps:cNvSpPr/>
                          <wps:spPr>
                            <a:xfrm>
                              <a:off x="1385" y="-201"/>
                              <a:ext cx="1328188" cy="1328188"/>
                            </a:xfrm>
                            <a:custGeom>
                              <a:avLst/>
                              <a:gdLst/>
                              <a:ahLst/>
                              <a:cxnLst/>
                              <a:rect l="l" t="t" r="r" b="b"/>
                              <a:pathLst>
                                <a:path w="120000" h="120000" extrusionOk="0">
                                  <a:moveTo>
                                    <a:pt x="75825" y="112125"/>
                                  </a:moveTo>
                                  <a:cubicBezTo>
                                    <a:pt x="67720" y="114585"/>
                                    <a:pt x="59153" y="115122"/>
                                    <a:pt x="50805" y="113692"/>
                                  </a:cubicBezTo>
                                  <a:lnTo>
                                    <a:pt x="49210" y="118946"/>
                                  </a:lnTo>
                                  <a:lnTo>
                                    <a:pt x="45379" y="108159"/>
                                  </a:lnTo>
                                  <a:lnTo>
                                    <a:pt x="54828" y="100439"/>
                                  </a:lnTo>
                                  <a:lnTo>
                                    <a:pt x="53235" y="105686"/>
                                  </a:lnTo>
                                  <a:lnTo>
                                    <a:pt x="53235" y="105686"/>
                                  </a:lnTo>
                                  <a:cubicBezTo>
                                    <a:pt x="59990" y="106686"/>
                                    <a:pt x="66883" y="106176"/>
                                    <a:pt x="73417" y="104193"/>
                                  </a:cubicBezTo>
                                  <a:close/>
                                </a:path>
                              </a:pathLst>
                            </a:custGeom>
                            <a:gradFill>
                              <a:gsLst>
                                <a:gs pos="0">
                                  <a:srgbClr val="223BF6"/>
                                </a:gs>
                                <a:gs pos="100000">
                                  <a:srgbClr val="223BF6"/>
                                </a:gs>
                              </a:gsLst>
                              <a:lin ang="16200000" scaled="0"/>
                            </a:gradFill>
                            <a:ln>
                              <a:noFill/>
                            </a:ln>
                            <a:effectLst>
                              <a:outerShdw blurRad="40000" dist="23000" dir="5400000" rotWithShape="0">
                                <a:srgbClr val="000000">
                                  <a:alpha val="34901"/>
                                </a:srgbClr>
                              </a:outerShdw>
                            </a:effectLst>
                          </wps:spPr>
                          <wps:txbx>
                            <w:txbxContent>
                              <w:p w14:paraId="2D63AF8F"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s:wsp>
                          <wps:cNvPr id="190029831" name="Rectangle 190029831"/>
                          <wps:cNvSpPr/>
                          <wps:spPr>
                            <a:xfrm>
                              <a:off x="30920" y="827936"/>
                              <a:ext cx="470515" cy="470515"/>
                            </a:xfrm>
                            <a:prstGeom prst="rect">
                              <a:avLst/>
                            </a:prstGeom>
                            <a:noFill/>
                            <a:ln>
                              <a:noFill/>
                            </a:ln>
                          </wps:spPr>
                          <wps:txbx>
                            <w:txbxContent>
                              <w:p w14:paraId="5A38A233"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s:wsp>
                          <wps:cNvPr id="1770066789" name="Text Box 1770066789"/>
                          <wps:cNvSpPr txBox="1"/>
                          <wps:spPr>
                            <a:xfrm>
                              <a:off x="30920" y="827936"/>
                              <a:ext cx="470515" cy="470515"/>
                            </a:xfrm>
                            <a:prstGeom prst="rect">
                              <a:avLst/>
                            </a:prstGeom>
                            <a:noFill/>
                            <a:ln>
                              <a:noFill/>
                            </a:ln>
                          </wps:spPr>
                          <wps:txbx>
                            <w:txbxContent>
                              <w:p w14:paraId="0203EC4C" w14:textId="77777777" w:rsidR="00715F52" w:rsidRDefault="00000000">
                                <w:pPr>
                                  <w:spacing w:after="0" w:line="215" w:lineRule="auto"/>
                                  <w:jc w:val="center"/>
                                  <w:textDirection w:val="btLr"/>
                                </w:pPr>
                                <w:r>
                                  <w:rPr>
                                    <w:rFonts w:ascii="Garamond" w:eastAsia="Garamond" w:hAnsi="Garamond" w:cs="Garamond"/>
                                    <w:b/>
                                    <w:color w:val="000000"/>
                                  </w:rPr>
                                  <w:t>Do</w:t>
                                </w:r>
                              </w:p>
                            </w:txbxContent>
                          </wps:txbx>
                          <wps:bodyPr spcFirstLastPara="1" wrap="square" lIns="13950" tIns="13950" rIns="13950" bIns="13950" anchor="ctr" anchorCtr="0">
                            <a:noAutofit/>
                          </wps:bodyPr>
                        </wps:wsp>
                        <wps:wsp>
                          <wps:cNvPr id="1792264530" name="Freeform: Shape 1792264530"/>
                          <wps:cNvSpPr/>
                          <wps:spPr>
                            <a:xfrm>
                              <a:off x="1385" y="-201"/>
                              <a:ext cx="1328188" cy="1328188"/>
                            </a:xfrm>
                            <a:custGeom>
                              <a:avLst/>
                              <a:gdLst/>
                              <a:ahLst/>
                              <a:cxnLst/>
                              <a:rect l="l" t="t" r="r" b="b"/>
                              <a:pathLst>
                                <a:path w="120000" h="120000" extrusionOk="0">
                                  <a:moveTo>
                                    <a:pt x="7875" y="75825"/>
                                  </a:moveTo>
                                  <a:lnTo>
                                    <a:pt x="7875" y="75825"/>
                                  </a:lnTo>
                                  <a:cubicBezTo>
                                    <a:pt x="5415" y="67720"/>
                                    <a:pt x="4878" y="59153"/>
                                    <a:pt x="6308" y="50805"/>
                                  </a:cubicBezTo>
                                  <a:lnTo>
                                    <a:pt x="1054" y="49210"/>
                                  </a:lnTo>
                                  <a:lnTo>
                                    <a:pt x="11841" y="45379"/>
                                  </a:lnTo>
                                  <a:lnTo>
                                    <a:pt x="19561" y="54828"/>
                                  </a:lnTo>
                                  <a:lnTo>
                                    <a:pt x="14314" y="53235"/>
                                  </a:lnTo>
                                  <a:lnTo>
                                    <a:pt x="14314" y="53235"/>
                                  </a:lnTo>
                                  <a:cubicBezTo>
                                    <a:pt x="13314" y="59990"/>
                                    <a:pt x="13824" y="66883"/>
                                    <a:pt x="15807" y="73417"/>
                                  </a:cubicBezTo>
                                  <a:close/>
                                </a:path>
                              </a:pathLst>
                            </a:custGeom>
                            <a:gradFill>
                              <a:gsLst>
                                <a:gs pos="0">
                                  <a:srgbClr val="223BF6"/>
                                </a:gs>
                                <a:gs pos="100000">
                                  <a:srgbClr val="223BF6"/>
                                </a:gs>
                              </a:gsLst>
                              <a:lin ang="16200000" scaled="0"/>
                            </a:gradFill>
                            <a:ln>
                              <a:noFill/>
                            </a:ln>
                            <a:effectLst>
                              <a:outerShdw blurRad="40000" dist="23000" dir="5400000" rotWithShape="0">
                                <a:srgbClr val="000000">
                                  <a:alpha val="34901"/>
                                </a:srgbClr>
                              </a:outerShdw>
                            </a:effectLst>
                          </wps:spPr>
                          <wps:txbx>
                            <w:txbxContent>
                              <w:p w14:paraId="1334B40F"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s:wsp>
                          <wps:cNvPr id="1396994504" name="Rectangle 1396994504"/>
                          <wps:cNvSpPr/>
                          <wps:spPr>
                            <a:xfrm>
                              <a:off x="30920" y="29333"/>
                              <a:ext cx="470515" cy="470515"/>
                            </a:xfrm>
                            <a:prstGeom prst="rect">
                              <a:avLst/>
                            </a:prstGeom>
                            <a:noFill/>
                            <a:ln>
                              <a:noFill/>
                            </a:ln>
                          </wps:spPr>
                          <wps:txbx>
                            <w:txbxContent>
                              <w:p w14:paraId="72F1BB32"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s:wsp>
                          <wps:cNvPr id="607585890" name="Text Box 607585890"/>
                          <wps:cNvSpPr txBox="1"/>
                          <wps:spPr>
                            <a:xfrm>
                              <a:off x="30920" y="29333"/>
                              <a:ext cx="470515" cy="470515"/>
                            </a:xfrm>
                            <a:prstGeom prst="rect">
                              <a:avLst/>
                            </a:prstGeom>
                            <a:noFill/>
                            <a:ln>
                              <a:noFill/>
                            </a:ln>
                          </wps:spPr>
                          <wps:txbx>
                            <w:txbxContent>
                              <w:p w14:paraId="35AE9CD5" w14:textId="77777777" w:rsidR="00715F52" w:rsidRDefault="00000000">
                                <w:pPr>
                                  <w:spacing w:after="0" w:line="215" w:lineRule="auto"/>
                                  <w:jc w:val="center"/>
                                  <w:textDirection w:val="btLr"/>
                                </w:pPr>
                                <w:r>
                                  <w:rPr>
                                    <w:rFonts w:ascii="Garamond" w:eastAsia="Garamond" w:hAnsi="Garamond" w:cs="Garamond"/>
                                    <w:b/>
                                    <w:color w:val="000000"/>
                                  </w:rPr>
                                  <w:t>Review</w:t>
                                </w:r>
                              </w:p>
                            </w:txbxContent>
                          </wps:txbx>
                          <wps:bodyPr spcFirstLastPara="1" wrap="square" lIns="13950" tIns="13950" rIns="13950" bIns="13950" anchor="ctr" anchorCtr="0">
                            <a:noAutofit/>
                          </wps:bodyPr>
                        </wps:wsp>
                        <wps:wsp>
                          <wps:cNvPr id="934300041" name="Freeform: Shape 934300041"/>
                          <wps:cNvSpPr/>
                          <wps:spPr>
                            <a:xfrm>
                              <a:off x="4" y="-400"/>
                              <a:ext cx="1328188" cy="1328188"/>
                            </a:xfrm>
                            <a:custGeom>
                              <a:avLst/>
                              <a:gdLst/>
                              <a:ahLst/>
                              <a:cxnLst/>
                              <a:rect l="l" t="t" r="r" b="b"/>
                              <a:pathLst>
                                <a:path w="120000" h="120000" extrusionOk="0">
                                  <a:moveTo>
                                    <a:pt x="44175" y="7875"/>
                                  </a:moveTo>
                                  <a:lnTo>
                                    <a:pt x="44175" y="7875"/>
                                  </a:lnTo>
                                  <a:cubicBezTo>
                                    <a:pt x="52280" y="5415"/>
                                    <a:pt x="60847" y="4878"/>
                                    <a:pt x="69195" y="6308"/>
                                  </a:cubicBezTo>
                                  <a:lnTo>
                                    <a:pt x="70790" y="1054"/>
                                  </a:lnTo>
                                  <a:lnTo>
                                    <a:pt x="74621" y="11841"/>
                                  </a:lnTo>
                                  <a:lnTo>
                                    <a:pt x="65172" y="19561"/>
                                  </a:lnTo>
                                  <a:lnTo>
                                    <a:pt x="66765" y="14314"/>
                                  </a:lnTo>
                                  <a:lnTo>
                                    <a:pt x="66765" y="14314"/>
                                  </a:lnTo>
                                  <a:cubicBezTo>
                                    <a:pt x="60010" y="13314"/>
                                    <a:pt x="53117" y="13824"/>
                                    <a:pt x="46583" y="15807"/>
                                  </a:cubicBezTo>
                                  <a:close/>
                                </a:path>
                              </a:pathLst>
                            </a:custGeom>
                            <a:gradFill>
                              <a:gsLst>
                                <a:gs pos="0">
                                  <a:srgbClr val="223BF6"/>
                                </a:gs>
                                <a:gs pos="100000">
                                  <a:srgbClr val="223BF6"/>
                                </a:gs>
                              </a:gsLst>
                              <a:lin ang="16200000" scaled="0"/>
                            </a:gradFill>
                            <a:ln>
                              <a:noFill/>
                            </a:ln>
                            <a:effectLst>
                              <a:outerShdw blurRad="40000" dist="23000" dir="5400000" rotWithShape="0">
                                <a:srgbClr val="000000">
                                  <a:alpha val="34901"/>
                                </a:srgbClr>
                              </a:outerShdw>
                            </a:effectLst>
                          </wps:spPr>
                          <wps:txbx>
                            <w:txbxContent>
                              <w:p w14:paraId="0F408C88" w14:textId="77777777" w:rsidR="00715F52" w:rsidRDefault="00715F52">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4FA24F10" id="Group 3" o:spid="_x0000_s1026" style="position:absolute;left:0;text-align:left;margin-left:138.95pt;margin-top:1.5pt;width:104.8pt;height:104.55pt;z-index:251659264;mso-wrap-distance-left:9.96pt;mso-wrap-distance-top:.48pt;mso-wrap-distance-right:10.28pt;mso-wrap-distance-bottom:1.48pt" coordsize="13579,137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">
                <v:group id="Group 125028392" o:spid="_x0000_s1027" style="position:absolute;top:-4;width:13309;height:13283" coordorigin=",-4" coordsize="13309,132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">
                  <v:rect id="Rectangle 391999649" o:spid="_x0000_s1028" style="position:absolute;width:13309;height:132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" filled="f" stroked="f">
                    <v:textbox inset="2.53958mm,2.53958mm,2.53958mm,2.53958mm">
                      <w:txbxContent>
                        <w:p w14:paraId="4A78F475" w14:textId="77777777" w:rsidR="00715F52" w:rsidRDefault="00715F52">
                          <w:pPr>
                            <w:spacing w:after="0" w:line="240" w:lineRule="auto"/>
                            <w:textDirection w:val="btLr"/>
                          </w:pPr>
                        </w:p>
                      </w:txbxContent>
                    </v:textbox>
                  </v:rect>
                  <v:rect id="Rectangle 891745057" o:spid="_x0000_s1029" style="position:absolute;left:8295;top:293;width:4705;height:4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" filled="f" stroked="f">
                    <v:textbox inset="2.53958mm,2.53958mm,2.53958mm,2.53958mm">
                      <w:txbxContent>
                        <w:p w14:paraId="474FC0B6" w14:textId="77777777" w:rsidR="00715F52" w:rsidRDefault="00715F52">
                          <w:pPr>
                            <w:spacing w:after="0" w:line="240" w:lineRule="auto"/>
                            <w:textDirection w:val="btLr"/>
                          </w:pPr>
                        </w:p>
                      </w:txbxContent>
                    </v:textbox>
                  </v:rect>
                  <v:shapetype id="_x0000_t202" coordsize="21600,21600" o:spt="202" path="m,l,21600r21600,l21600,xe">
                    <v:stroke joinstyle="miter"/>
                    <v:path gradientshapeok="t" o:connecttype="rect"/>
                  </v:shapetype>
                  <v:shape id="Text Box 1541966276" o:spid="_x0000_s1030" type="#_x0000_t202" style="position:absolute;left:8295;top:293;width:4705;height:4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" filled="f" stroked="f">
                    <v:textbox inset=".3875mm,.3875mm,.3875mm,.3875mm">
                      <w:txbxContent>
                        <w:p w14:paraId="0CB3C08F" w14:textId="77777777" w:rsidR="00715F52" w:rsidRDefault="00000000">
                          <w:pPr>
                            <w:spacing w:after="0" w:line="215" w:lineRule="auto"/>
                            <w:jc w:val="center"/>
                            <w:textDirection w:val="btLr"/>
                          </w:pPr>
                          <w:r>
                            <w:rPr>
                              <w:rFonts w:ascii="Garamond" w:eastAsia="Garamond" w:hAnsi="Garamond" w:cs="Garamond"/>
                              <w:b/>
                              <w:color w:val="000000"/>
                            </w:rPr>
                            <w:t>Assess</w:t>
                          </w:r>
                        </w:p>
                      </w:txbxContent>
                    </v:textbox>
                  </v:shape>
                  <v:shape id="Freeform: Shape 1998740600" o:spid="_x0000_s1031" style="position:absolute;left:13;top:-2;width:13282;height:1328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" adj="-11796480,,5400" path="m112125,44175r,c114585,52280,115122,60847,113692,69195r5254,1595l108159,74621r-7720,-9449l105686,66765r,c106686,60010,106176,53117,104193,46583r7932,-2408xe" fillcolor="#7a57a5" stroked="f">
                    <v:fill color2="#223bf6" angle="180" focus="100%" type="gradient">
                      <o:fill v:ext="view" type="gradientUnscaled"/>
                    </v:fill>
                    <v:stroke joinstyle="miter"/>
                    <v:shadow on="t" color="black" opacity="22872f" origin=",.5" offset="0,.63889mm"/>
                    <v:formulas/>
                    <v:path arrowok="t" o:extrusionok="f" o:connecttype="custom" textboxrect="0,0,120000,120000"/>
                    <v:textbox inset="2.53958mm,2.53958mm,2.53958mm,2.53958mm">
                      <w:txbxContent>
                        <w:p w14:paraId="73DAF4D2" w14:textId="77777777" w:rsidR="00715F52" w:rsidRDefault="00715F52">
                          <w:pPr>
                            <w:spacing w:after="0" w:line="240" w:lineRule="auto"/>
                            <w:textDirection w:val="btLr"/>
                          </w:pPr>
                        </w:p>
                      </w:txbxContent>
                    </v:textbox>
                  </v:shape>
                  <v:rect id="Rectangle 198070475" o:spid="_x0000_s1032" style="position:absolute;left:8295;top:8279;width:4705;height:4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" filled="f" stroked="f">
                    <v:textbox inset="2.53958mm,2.53958mm,2.53958mm,2.53958mm">
                      <w:txbxContent>
                        <w:p w14:paraId="3BA3B0DA" w14:textId="77777777" w:rsidR="00715F52" w:rsidRDefault="00715F52">
                          <w:pPr>
                            <w:spacing w:after="0" w:line="240" w:lineRule="auto"/>
                            <w:textDirection w:val="btLr"/>
                          </w:pPr>
                        </w:p>
                      </w:txbxContent>
                    </v:textbox>
                  </v:rect>
                  <v:shape id="Text Box 1384660258" o:spid="_x0000_s1033" type="#_x0000_t202" style="position:absolute;left:8295;top:8279;width:4705;height:4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" filled="f" stroked="f">
                    <v:textbox inset=".3875mm,.3875mm,.3875mm,.3875mm">
                      <w:txbxContent>
                        <w:p w14:paraId="3649A8C8" w14:textId="77777777" w:rsidR="00715F52" w:rsidRDefault="00000000">
                          <w:pPr>
                            <w:spacing w:after="0" w:line="215" w:lineRule="auto"/>
                            <w:jc w:val="center"/>
                            <w:textDirection w:val="btLr"/>
                          </w:pPr>
                          <w:r>
                            <w:rPr>
                              <w:rFonts w:ascii="Garamond" w:eastAsia="Garamond" w:hAnsi="Garamond" w:cs="Garamond"/>
                              <w:b/>
                              <w:color w:val="000000"/>
                            </w:rPr>
                            <w:t>Plan</w:t>
                          </w:r>
                        </w:p>
                      </w:txbxContent>
                    </v:textbox>
                  </v:shape>
                  <v:shape id="Freeform: Shape 1515644005" o:spid="_x0000_s1034" style="position:absolute;left:13;top:-2;width:13282;height:1328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" adj="-11796480,,5400" path="m75825,112125v-8105,2460,-16672,2997,-25020,1567l49210,118946,45379,108159r9449,-7720l53235,105686r,c59990,106686,66883,106176,73417,104193r2408,7932xe" fillcolor="#223bf6" stroked="f">
                    <v:fill color2="#223bf6" angle="180" focus="100%" type="gradient">
                      <o:fill v:ext="view" type="gradientUnscaled"/>
                    </v:fill>
                    <v:stroke joinstyle="miter"/>
                    <v:shadow on="t" color="black" opacity="22872f" origin=",.5" offset="0,.63889mm"/>
                    <v:formulas/>
                    <v:path arrowok="t" o:extrusionok="f" o:connecttype="custom" textboxrect="0,0,120000,120000"/>
                    <v:textbox inset="2.53958mm,2.53958mm,2.53958mm,2.53958mm">
                      <w:txbxContent>
                        <w:p w14:paraId="2D63AF8F" w14:textId="77777777" w:rsidR="00715F52" w:rsidRDefault="00715F52">
                          <w:pPr>
                            <w:spacing w:after="0" w:line="240" w:lineRule="auto"/>
                            <w:textDirection w:val="btLr"/>
                          </w:pPr>
                        </w:p>
                      </w:txbxContent>
                    </v:textbox>
                  </v:shape>
                  <v:rect id="Rectangle 190029831" o:spid="_x0000_s1035" style="position:absolute;left:309;top:8279;width:4705;height:4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" filled="f" stroked="f">
                    <v:textbox inset="2.53958mm,2.53958mm,2.53958mm,2.53958mm">
                      <w:txbxContent>
                        <w:p w14:paraId="5A38A233" w14:textId="77777777" w:rsidR="00715F52" w:rsidRDefault="00715F52">
                          <w:pPr>
                            <w:spacing w:after="0" w:line="240" w:lineRule="auto"/>
                            <w:textDirection w:val="btLr"/>
                          </w:pPr>
                        </w:p>
                      </w:txbxContent>
                    </v:textbox>
                  </v:rect>
                  <v:shape id="Text Box 1770066789" o:spid="_x0000_s1036" type="#_x0000_t202" style="position:absolute;left:309;top:8279;width:4705;height:4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" filled="f" stroked="f">
                    <v:textbox inset=".3875mm,.3875mm,.3875mm,.3875mm">
                      <w:txbxContent>
                        <w:p w14:paraId="0203EC4C" w14:textId="77777777" w:rsidR="00715F52" w:rsidRDefault="00000000">
                          <w:pPr>
                            <w:spacing w:after="0" w:line="215" w:lineRule="auto"/>
                            <w:jc w:val="center"/>
                            <w:textDirection w:val="btLr"/>
                          </w:pPr>
                          <w:r>
                            <w:rPr>
                              <w:rFonts w:ascii="Garamond" w:eastAsia="Garamond" w:hAnsi="Garamond" w:cs="Garamond"/>
                              <w:b/>
                              <w:color w:val="000000"/>
                            </w:rPr>
                            <w:t>Do</w:t>
                          </w:r>
                        </w:p>
                      </w:txbxContent>
                    </v:textbox>
                  </v:shape>
                  <v:shape id="Freeform: Shape 1792264530" o:spid="_x0000_s1037" style="position:absolute;left:13;top:-2;width:13282;height:1328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" adj="-11796480,,5400" path="m7875,75825r,c5415,67720,4878,59153,6308,50805l1054,49210,11841,45379r7720,9449l14314,53235r,c13314,59990,13824,66883,15807,73417l7875,75825xe" fillcolor="#223bf6" stroked="f">
                    <v:fill color2="#223bf6" angle="180" focus="100%" type="gradient">
                      <o:fill v:ext="view" type="gradientUnscaled"/>
                    </v:fill>
                    <v:stroke joinstyle="miter"/>
                    <v:shadow on="t" color="black" opacity="22872f" origin=",.5" offset="0,.63889mm"/>
                    <v:formulas/>
                    <v:path arrowok="t" o:extrusionok="f" o:connecttype="custom" textboxrect="0,0,120000,120000"/>
                    <v:textbox inset="2.53958mm,2.53958mm,2.53958mm,2.53958mm">
                      <w:txbxContent>
                        <w:p w14:paraId="1334B40F" w14:textId="77777777" w:rsidR="00715F52" w:rsidRDefault="00715F52">
                          <w:pPr>
                            <w:spacing w:after="0" w:line="240" w:lineRule="auto"/>
                            <w:textDirection w:val="btLr"/>
                          </w:pPr>
                        </w:p>
                      </w:txbxContent>
                    </v:textbox>
                  </v:shape>
                  <v:rect id="Rectangle 1396994504" o:spid="_x0000_s1038" style="position:absolute;left:309;top:293;width:4705;height:4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" filled="f" stroked="f">
                    <v:textbox inset="2.53958mm,2.53958mm,2.53958mm,2.53958mm">
                      <w:txbxContent>
                        <w:p w14:paraId="72F1BB32" w14:textId="77777777" w:rsidR="00715F52" w:rsidRDefault="00715F52">
                          <w:pPr>
                            <w:spacing w:after="0" w:line="240" w:lineRule="auto"/>
                            <w:textDirection w:val="btLr"/>
                          </w:pPr>
                        </w:p>
                      </w:txbxContent>
                    </v:textbox>
                  </v:rect>
                  <v:shape id="Text Box 607585890" o:spid="_x0000_s1039" type="#_x0000_t202" style="position:absolute;left:309;top:293;width:4705;height:47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" filled="f" stroked="f">
                    <v:textbox inset=".3875mm,.3875mm,.3875mm,.3875mm">
                      <w:txbxContent>
                        <w:p w14:paraId="35AE9CD5" w14:textId="77777777" w:rsidR="00715F52" w:rsidRDefault="00000000">
                          <w:pPr>
                            <w:spacing w:after="0" w:line="215" w:lineRule="auto"/>
                            <w:jc w:val="center"/>
                            <w:textDirection w:val="btLr"/>
                          </w:pPr>
                          <w:r>
                            <w:rPr>
                              <w:rFonts w:ascii="Garamond" w:eastAsia="Garamond" w:hAnsi="Garamond" w:cs="Garamond"/>
                              <w:b/>
                              <w:color w:val="000000"/>
                            </w:rPr>
                            <w:t>Review</w:t>
                          </w:r>
                        </w:p>
                      </w:txbxContent>
                    </v:textbox>
                  </v:shape>
                  <v:shape id="Freeform: Shape 934300041" o:spid="_x0000_s1040" style="position:absolute;top:-4;width:13281;height:13281;visibility:visible;mso-wrap-style:square;v-text-anchor:middle" coordsize="120000,1200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" adj="-11796480,,5400" path="m44175,7875r,c52280,5415,60847,4878,69195,6308l70790,1054r3831,10787l65172,19561r1593,-5247l66765,14314c60010,13314,53117,13824,46583,15807l44175,7875xe" fillcolor="#223bf6" stroked="f">
                    <v:fill color2="#223bf6" angle="180" focus="100%" type="gradient">
                      <o:fill v:ext="view" type="gradientUnscaled"/>
                    </v:fill>
                    <v:stroke joinstyle="miter"/>
                    <v:shadow on="t" color="black" opacity="22872f" origin=",.5" offset="0,.63889mm"/>
                    <v:formulas/>
                    <v:path arrowok="t" o:extrusionok="f" o:connecttype="custom" textboxrect="0,0,120000,120000"/>
                    <v:textbox inset="2.53958mm,2.53958mm,2.53958mm,2.53958mm">
                      <w:txbxContent>
                        <w:p w14:paraId="0F408C88" w14:textId="77777777" w:rsidR="00715F52" w:rsidRDefault="00715F52">
                          <w:pPr>
                            <w:spacing w:after="0" w:line="240" w:lineRule="auto"/>
                            <w:textDirection w:val="btLr"/>
                          </w:pPr>
                        </w:p>
                      </w:txbxContent>
                    </v:textbox>
                  </v:shape>
                </v:group>
              </v:group>
            </w:pict>
          </mc:Fallback>
        </mc:AlternateContent>
      </w:r>
    </w:p>
    <w:p w14:paraId="4775690F"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u w:val="single"/>
        </w:rPr>
      </w:pPr>
    </w:p>
    <w:p w14:paraId="7E4C3D29"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u w:val="single"/>
        </w:rPr>
      </w:pPr>
    </w:p>
    <w:p w14:paraId="4DD3507E"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u w:val="single"/>
        </w:rPr>
      </w:pPr>
    </w:p>
    <w:p w14:paraId="3EC3E2B1"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u w:val="single"/>
        </w:rPr>
      </w:pPr>
    </w:p>
    <w:p w14:paraId="7BDC6FDF"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u w:val="single"/>
        </w:rPr>
      </w:pPr>
    </w:p>
    <w:p w14:paraId="52BCBA78"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All teachers are responsible for every child in their care, including those with special educational needs. </w:t>
      </w:r>
    </w:p>
    <w:p w14:paraId="2D4A5C32"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rPr>
      </w:pPr>
    </w:p>
    <w:p w14:paraId="18BFB266"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b/>
          <w:color w:val="223BF6"/>
          <w:sz w:val="24"/>
          <w:szCs w:val="24"/>
        </w:rPr>
        <w:t>Assess:</w:t>
      </w:r>
      <w:r>
        <w:rPr>
          <w:rFonts w:ascii="Verdana" w:eastAsia="Verdana" w:hAnsi="Verdana" w:cs="Verdana"/>
          <w:color w:val="000000"/>
          <w:sz w:val="24"/>
          <w:szCs w:val="24"/>
        </w:rPr>
        <w:t xml:space="preserve"> Class teachers assess all children both formally and informally and track their progress through our school data. Assessments and observations made by each Class Teacher and Support Staff are then fed back to the Senior Leadership Team each half term through Pupil Progress meetings.</w:t>
      </w:r>
    </w:p>
    <w:p w14:paraId="0D2BAA6E" w14:textId="77777777" w:rsidR="00715F52" w:rsidRDefault="00715F52">
      <w:pPr>
        <w:pBdr>
          <w:top w:val="nil"/>
          <w:left w:val="nil"/>
          <w:bottom w:val="nil"/>
          <w:right w:val="nil"/>
          <w:between w:val="nil"/>
        </w:pBdr>
        <w:spacing w:after="0" w:line="360" w:lineRule="auto"/>
        <w:jc w:val="both"/>
        <w:rPr>
          <w:rFonts w:ascii="Verdana" w:eastAsia="Verdana" w:hAnsi="Verdana" w:cs="Verdana"/>
          <w:b/>
          <w:color w:val="223BF6"/>
          <w:sz w:val="24"/>
          <w:szCs w:val="24"/>
        </w:rPr>
      </w:pPr>
    </w:p>
    <w:p w14:paraId="5F35FA5A"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b/>
          <w:color w:val="223BF6"/>
          <w:sz w:val="24"/>
          <w:szCs w:val="24"/>
        </w:rPr>
        <w:t xml:space="preserve">Plan: </w:t>
      </w:r>
      <w:r>
        <w:rPr>
          <w:rFonts w:ascii="Verdana" w:eastAsia="Verdana" w:hAnsi="Verdana" w:cs="Verdana"/>
          <w:color w:val="000000"/>
          <w:sz w:val="24"/>
          <w:szCs w:val="24"/>
        </w:rPr>
        <w:t xml:space="preserve">After Pupil Progress meetings the SENCO and Class Teacher plan ways forward to enhance progress and learning. A parent/carer meeting is then arranged to discuss all further actions. A Pupil Profile and provision map is then developed outlining specific outcomes to be achieved including both parent/carer and pupil voices where appropriate. </w:t>
      </w:r>
    </w:p>
    <w:p w14:paraId="34D237F8" w14:textId="77777777" w:rsidR="00715F52" w:rsidRDefault="00715F52">
      <w:pPr>
        <w:pBdr>
          <w:top w:val="nil"/>
          <w:left w:val="nil"/>
          <w:bottom w:val="nil"/>
          <w:right w:val="nil"/>
          <w:between w:val="nil"/>
        </w:pBdr>
        <w:spacing w:after="0" w:line="360" w:lineRule="auto"/>
        <w:jc w:val="both"/>
        <w:rPr>
          <w:rFonts w:ascii="Verdana" w:eastAsia="Verdana" w:hAnsi="Verdana" w:cs="Verdana"/>
          <w:b/>
          <w:color w:val="223BF6"/>
          <w:sz w:val="24"/>
          <w:szCs w:val="24"/>
        </w:rPr>
      </w:pPr>
    </w:p>
    <w:p w14:paraId="7FBA06CC"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b/>
          <w:color w:val="223BF6"/>
          <w:sz w:val="24"/>
          <w:szCs w:val="24"/>
        </w:rPr>
        <w:t>Do:</w:t>
      </w:r>
      <w:r>
        <w:rPr>
          <w:rFonts w:ascii="Verdana" w:eastAsia="Verdana" w:hAnsi="Verdana" w:cs="Verdana"/>
          <w:color w:val="223BF6"/>
          <w:sz w:val="24"/>
          <w:szCs w:val="24"/>
        </w:rPr>
        <w:t xml:space="preserve"> </w:t>
      </w:r>
      <w:r>
        <w:rPr>
          <w:rFonts w:ascii="Verdana" w:eastAsia="Verdana" w:hAnsi="Verdana" w:cs="Verdana"/>
          <w:color w:val="000000"/>
          <w:sz w:val="24"/>
          <w:szCs w:val="24"/>
        </w:rPr>
        <w:t>Outcomes set within the Pupil Profile are targeted by identified school based staff. Where appropriate information, advice, support and guidance will be obtained by our school Outreach providers. These outcomes are reviewed termly with new outcomes set.</w:t>
      </w:r>
    </w:p>
    <w:p w14:paraId="1EA3BAEB"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rPr>
      </w:pPr>
    </w:p>
    <w:p w14:paraId="0A469820"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b/>
          <w:color w:val="223BF6"/>
          <w:sz w:val="24"/>
          <w:szCs w:val="24"/>
        </w:rPr>
        <w:t xml:space="preserve">Review: </w:t>
      </w:r>
      <w:r>
        <w:rPr>
          <w:rFonts w:ascii="Verdana" w:eastAsia="Verdana" w:hAnsi="Verdana" w:cs="Verdana"/>
          <w:color w:val="000000"/>
          <w:sz w:val="24"/>
          <w:szCs w:val="24"/>
        </w:rPr>
        <w:t xml:space="preserve">Consultation with children, parents/carers, staff and all outside agencies takes place to ensure all agreed outcomes have been targeted and parties informed. Once reviews have taken place all necessary targets are amended and adapted for the individual child’s need. </w:t>
      </w:r>
    </w:p>
    <w:p w14:paraId="5146B36E"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u w:val="single"/>
        </w:rPr>
      </w:pPr>
    </w:p>
    <w:p w14:paraId="205E5875" w14:textId="77777777" w:rsidR="00715F52" w:rsidRDefault="00000000">
      <w:pPr>
        <w:pBdr>
          <w:top w:val="nil"/>
          <w:left w:val="nil"/>
          <w:bottom w:val="nil"/>
          <w:right w:val="nil"/>
          <w:between w:val="nil"/>
        </w:pBdr>
        <w:spacing w:after="0" w:line="360" w:lineRule="auto"/>
        <w:jc w:val="both"/>
        <w:rPr>
          <w:rFonts w:ascii="Verdana" w:eastAsia="Verdana" w:hAnsi="Verdana" w:cs="Verdana"/>
          <w:b/>
          <w:color w:val="223BF6"/>
          <w:sz w:val="24"/>
          <w:szCs w:val="24"/>
          <w:u w:val="single"/>
        </w:rPr>
      </w:pPr>
      <w:r>
        <w:rPr>
          <w:rFonts w:ascii="Verdana" w:eastAsia="Verdana" w:hAnsi="Verdana" w:cs="Verdana"/>
          <w:b/>
          <w:color w:val="223BF6"/>
          <w:sz w:val="24"/>
          <w:szCs w:val="24"/>
          <w:u w:val="single"/>
        </w:rPr>
        <w:t>SEND Needs</w:t>
      </w:r>
    </w:p>
    <w:p w14:paraId="5E743DA5"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Children and young people’s SEN are generally thought of in the following four broad areas of need and support: </w:t>
      </w:r>
    </w:p>
    <w:tbl>
      <w:tblPr>
        <w:tblStyle w:val="5"/>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22"/>
      </w:tblGrid>
      <w:tr w:rsidR="00715F52" w14:paraId="0A3207D9" w14:textId="77777777">
        <w:tc>
          <w:tcPr>
            <w:tcW w:w="9322" w:type="dxa"/>
          </w:tcPr>
          <w:p w14:paraId="2C6DC52D"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Communication and Interaction</w:t>
            </w:r>
          </w:p>
        </w:tc>
      </w:tr>
      <w:tr w:rsidR="00715F52" w14:paraId="303E1F4F" w14:textId="77777777">
        <w:trPr>
          <w:trHeight w:val="938"/>
        </w:trPr>
        <w:tc>
          <w:tcPr>
            <w:tcW w:w="9322" w:type="dxa"/>
          </w:tcPr>
          <w:p w14:paraId="3C63C1A9" w14:textId="77777777" w:rsidR="00715F52" w:rsidRDefault="00000000">
            <w:pPr>
              <w:numPr>
                <w:ilvl w:val="0"/>
                <w:numId w:val="1"/>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Speech, Language, and Communication Difficulties</w:t>
            </w:r>
          </w:p>
          <w:p w14:paraId="5A094237" w14:textId="77777777" w:rsidR="00715F52" w:rsidRDefault="00000000">
            <w:pPr>
              <w:numPr>
                <w:ilvl w:val="0"/>
                <w:numId w:val="1"/>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Autism Spectrum Disorder (ASD)</w:t>
            </w:r>
          </w:p>
        </w:tc>
      </w:tr>
      <w:tr w:rsidR="00715F52" w14:paraId="420070D5" w14:textId="77777777">
        <w:trPr>
          <w:trHeight w:val="938"/>
        </w:trPr>
        <w:tc>
          <w:tcPr>
            <w:tcW w:w="9322" w:type="dxa"/>
          </w:tcPr>
          <w:p w14:paraId="5A43DFAE"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lastRenderedPageBreak/>
              <w:t>Provision (including but not exclusive to)</w:t>
            </w:r>
          </w:p>
          <w:p w14:paraId="78E90913" w14:textId="77777777" w:rsidR="00715F52" w:rsidRDefault="00000000">
            <w:pPr>
              <w:numPr>
                <w:ilvl w:val="0"/>
                <w:numId w:val="3"/>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SALT – To support children with expressive and receptive language</w:t>
            </w:r>
          </w:p>
          <w:p w14:paraId="1F0E0934" w14:textId="77777777" w:rsidR="00715F52" w:rsidRDefault="00000000">
            <w:pPr>
              <w:numPr>
                <w:ilvl w:val="0"/>
                <w:numId w:val="3"/>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Time to talk - To support children with their communication skills. To teach and develop oral language and social interaction skills to younger children</w:t>
            </w:r>
          </w:p>
          <w:p w14:paraId="7883C78F" w14:textId="77777777" w:rsidR="00715F52" w:rsidRDefault="00000000">
            <w:pPr>
              <w:numPr>
                <w:ilvl w:val="0"/>
                <w:numId w:val="3"/>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Lego Therapy – To support children with social and communication difficulties develop listening and attention skills</w:t>
            </w:r>
          </w:p>
          <w:p w14:paraId="728BB793" w14:textId="77777777" w:rsidR="00715F52" w:rsidRDefault="00000000">
            <w:pPr>
              <w:numPr>
                <w:ilvl w:val="0"/>
                <w:numId w:val="3"/>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 xml:space="preserve">Colourful Semantics – To support children develop their vocabulary and sentence structure </w:t>
            </w:r>
          </w:p>
          <w:p w14:paraId="750E81B4" w14:textId="1CEBAC3F" w:rsidR="00715F52" w:rsidRDefault="00000000">
            <w:pPr>
              <w:numPr>
                <w:ilvl w:val="0"/>
                <w:numId w:val="3"/>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WELLCOM</w:t>
            </w:r>
            <w:r w:rsidR="005D58E8">
              <w:rPr>
                <w:rFonts w:ascii="Verdana" w:eastAsia="Verdana" w:hAnsi="Verdana" w:cs="Verdana"/>
                <w:color w:val="000000"/>
                <w:sz w:val="24"/>
                <w:szCs w:val="24"/>
              </w:rPr>
              <w:t>M</w:t>
            </w:r>
            <w:r>
              <w:rPr>
                <w:rFonts w:ascii="Verdana" w:eastAsia="Verdana" w:hAnsi="Verdana" w:cs="Verdana"/>
                <w:color w:val="000000"/>
                <w:sz w:val="24"/>
                <w:szCs w:val="24"/>
              </w:rPr>
              <w:t xml:space="preserve"> – To support children with their early language development</w:t>
            </w:r>
          </w:p>
          <w:p w14:paraId="4892C79B" w14:textId="77777777" w:rsidR="00715F52" w:rsidRDefault="00000000">
            <w:pPr>
              <w:numPr>
                <w:ilvl w:val="0"/>
                <w:numId w:val="3"/>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 xml:space="preserve">Bucket Therapy – To support children with their communication through their interests </w:t>
            </w:r>
          </w:p>
        </w:tc>
      </w:tr>
    </w:tbl>
    <w:p w14:paraId="25F567F5"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223BF6"/>
          <w:sz w:val="24"/>
          <w:szCs w:val="24"/>
          <w:u w:val="single"/>
        </w:rPr>
      </w:pPr>
    </w:p>
    <w:tbl>
      <w:tblPr>
        <w:tblStyle w:val="4"/>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22"/>
      </w:tblGrid>
      <w:tr w:rsidR="00715F52" w14:paraId="2930B732" w14:textId="77777777">
        <w:tc>
          <w:tcPr>
            <w:tcW w:w="9322" w:type="dxa"/>
          </w:tcPr>
          <w:p w14:paraId="52A1EDE8"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Cognition and Learning</w:t>
            </w:r>
          </w:p>
        </w:tc>
      </w:tr>
      <w:tr w:rsidR="00715F52" w14:paraId="6468839C" w14:textId="77777777">
        <w:tc>
          <w:tcPr>
            <w:tcW w:w="9322" w:type="dxa"/>
          </w:tcPr>
          <w:p w14:paraId="4CF0D1CE" w14:textId="77777777" w:rsidR="00715F52" w:rsidRDefault="00000000">
            <w:pPr>
              <w:numPr>
                <w:ilvl w:val="0"/>
                <w:numId w:val="5"/>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Moderate Learning Difficulties (MLD)</w:t>
            </w:r>
          </w:p>
          <w:p w14:paraId="4DADA11B" w14:textId="77777777" w:rsidR="00715F52" w:rsidRDefault="00000000">
            <w:pPr>
              <w:numPr>
                <w:ilvl w:val="0"/>
                <w:numId w:val="5"/>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Severe Learning Difficulties (SLD)</w:t>
            </w:r>
          </w:p>
          <w:p w14:paraId="190A5769" w14:textId="77777777" w:rsidR="00715F52" w:rsidRDefault="00000000">
            <w:pPr>
              <w:numPr>
                <w:ilvl w:val="0"/>
                <w:numId w:val="5"/>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Profound Multiple Learning Difficulties (PMLD)</w:t>
            </w:r>
          </w:p>
          <w:p w14:paraId="3CC81F60" w14:textId="77777777" w:rsidR="00715F52" w:rsidRDefault="00000000">
            <w:pPr>
              <w:numPr>
                <w:ilvl w:val="0"/>
                <w:numId w:val="5"/>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Specific Learning Difficulties (SPLD) </w:t>
            </w:r>
          </w:p>
        </w:tc>
      </w:tr>
      <w:tr w:rsidR="00715F52" w14:paraId="27D7907E" w14:textId="77777777">
        <w:tc>
          <w:tcPr>
            <w:tcW w:w="9322" w:type="dxa"/>
          </w:tcPr>
          <w:p w14:paraId="188DDA6E"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Provision (including but not exclusive to)</w:t>
            </w:r>
          </w:p>
          <w:p w14:paraId="150170E0" w14:textId="77777777" w:rsidR="00715F52" w:rsidRDefault="00000000">
            <w:pPr>
              <w:numPr>
                <w:ilvl w:val="0"/>
                <w:numId w:val="5"/>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Precision teaching – Overlearning for children to embed specific learning</w:t>
            </w:r>
          </w:p>
          <w:p w14:paraId="7353FCB7" w14:textId="77777777" w:rsidR="00715F52" w:rsidRDefault="00000000">
            <w:pPr>
              <w:numPr>
                <w:ilvl w:val="0"/>
                <w:numId w:val="5"/>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IDL – To help increase pupils reading and spelling age</w:t>
            </w:r>
          </w:p>
          <w:p w14:paraId="7812F349" w14:textId="77777777" w:rsidR="00715F52" w:rsidRDefault="00000000">
            <w:pPr>
              <w:numPr>
                <w:ilvl w:val="0"/>
                <w:numId w:val="5"/>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Reading plus – To help develop the fluency and comprehension to motivate students to become successful readers</w:t>
            </w:r>
          </w:p>
          <w:p w14:paraId="0A0C2CA3" w14:textId="77777777" w:rsidR="00715F52" w:rsidRDefault="00000000">
            <w:pPr>
              <w:numPr>
                <w:ilvl w:val="0"/>
                <w:numId w:val="5"/>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Phonics 1:1 – To help pupils achieve smaller steps of progress within their phonics programme</w:t>
            </w:r>
          </w:p>
          <w:p w14:paraId="10191919" w14:textId="77777777" w:rsidR="00715F52" w:rsidRDefault="00000000">
            <w:pPr>
              <w:numPr>
                <w:ilvl w:val="0"/>
                <w:numId w:val="5"/>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Spelling Shed – To develop students spelling ability</w:t>
            </w:r>
          </w:p>
          <w:p w14:paraId="2DE48A2F" w14:textId="77777777" w:rsidR="00715F52" w:rsidRDefault="00000000">
            <w:pPr>
              <w:numPr>
                <w:ilvl w:val="0"/>
                <w:numId w:val="5"/>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TT Rock Stars – To embed times tables</w:t>
            </w:r>
          </w:p>
          <w:p w14:paraId="3395E619" w14:textId="77777777" w:rsidR="00715F52" w:rsidRDefault="00000000">
            <w:pPr>
              <w:numPr>
                <w:ilvl w:val="0"/>
                <w:numId w:val="5"/>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NumBots – To develop understanding, recall and fluency in mental addition and subtraction</w:t>
            </w:r>
          </w:p>
          <w:p w14:paraId="18A90954" w14:textId="77777777" w:rsidR="00715F52" w:rsidRDefault="00000000">
            <w:pPr>
              <w:numPr>
                <w:ilvl w:val="0"/>
                <w:numId w:val="5"/>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lastRenderedPageBreak/>
              <w:t>Numicon – To encourage children to explore maths using structured imagery and apparatus in order to understand and explain mathematical concepts</w:t>
            </w:r>
          </w:p>
        </w:tc>
      </w:tr>
    </w:tbl>
    <w:p w14:paraId="13CEF55D"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223BF6"/>
          <w:sz w:val="24"/>
          <w:szCs w:val="24"/>
          <w:u w:val="single"/>
        </w:rPr>
      </w:pPr>
    </w:p>
    <w:tbl>
      <w:tblPr>
        <w:tblStyle w:val="3"/>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22"/>
      </w:tblGrid>
      <w:tr w:rsidR="00715F52" w14:paraId="0A69BA9F" w14:textId="77777777">
        <w:tc>
          <w:tcPr>
            <w:tcW w:w="9322" w:type="dxa"/>
          </w:tcPr>
          <w:p w14:paraId="05A79E1F"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Social, Emotional and Mental Health</w:t>
            </w:r>
          </w:p>
        </w:tc>
      </w:tr>
      <w:tr w:rsidR="00715F52" w14:paraId="2DF8CCB5" w14:textId="77777777">
        <w:tc>
          <w:tcPr>
            <w:tcW w:w="9322" w:type="dxa"/>
          </w:tcPr>
          <w:p w14:paraId="15291173" w14:textId="77777777" w:rsidR="00715F52" w:rsidRDefault="00000000">
            <w:pPr>
              <w:numPr>
                <w:ilvl w:val="0"/>
                <w:numId w:val="6"/>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Attention Deficit Hyperactivity Disorder (ADHD)</w:t>
            </w:r>
          </w:p>
          <w:p w14:paraId="638F1848" w14:textId="77777777" w:rsidR="00715F52" w:rsidRDefault="00000000">
            <w:pPr>
              <w:numPr>
                <w:ilvl w:val="0"/>
                <w:numId w:val="6"/>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Attention Deficit Disorder (ADD)</w:t>
            </w:r>
          </w:p>
          <w:p w14:paraId="03A36225" w14:textId="77777777" w:rsidR="00715F52" w:rsidRDefault="00000000">
            <w:pPr>
              <w:numPr>
                <w:ilvl w:val="0"/>
                <w:numId w:val="6"/>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Attachment Disorder (AD) </w:t>
            </w:r>
          </w:p>
        </w:tc>
      </w:tr>
      <w:tr w:rsidR="00715F52" w14:paraId="2EB8121D" w14:textId="77777777">
        <w:tc>
          <w:tcPr>
            <w:tcW w:w="9322" w:type="dxa"/>
          </w:tcPr>
          <w:p w14:paraId="3CD1F620"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Provision (including but not exclusive to)</w:t>
            </w:r>
          </w:p>
          <w:p w14:paraId="5DDBF035" w14:textId="77777777" w:rsidR="00715F52" w:rsidRDefault="00000000">
            <w:pPr>
              <w:numPr>
                <w:ilvl w:val="0"/>
                <w:numId w:val="6"/>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Think yourself great – To help children make positive changes in their life</w:t>
            </w:r>
          </w:p>
          <w:p w14:paraId="599AFF23" w14:textId="77777777" w:rsidR="00715F52" w:rsidRDefault="00000000">
            <w:pPr>
              <w:numPr>
                <w:ilvl w:val="0"/>
                <w:numId w:val="6"/>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Thrive Approach - promotes children’s and young people’s positive mental health by helping adults know how to be and what to do in response to their differing and sometimes distressed behaviour.</w:t>
            </w:r>
          </w:p>
          <w:p w14:paraId="2A3AD269" w14:textId="77777777" w:rsidR="00715F52" w:rsidRDefault="00000000">
            <w:pPr>
              <w:numPr>
                <w:ilvl w:val="0"/>
                <w:numId w:val="6"/>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Seedlings - Outreach therapeutic support to help children to come to terms with difficult feelings and to empower them with strategies to deal with their emotion and find new ways to express themselves.</w:t>
            </w:r>
          </w:p>
          <w:p w14:paraId="2DA6C0D1" w14:textId="77777777" w:rsidR="00715F52" w:rsidRDefault="00000000">
            <w:pPr>
              <w:numPr>
                <w:ilvl w:val="0"/>
                <w:numId w:val="6"/>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Mental Health Support Team – Outreach therapeutic support to help children discuss their feelings and find strategies to help express themselves in a positive way.</w:t>
            </w:r>
          </w:p>
          <w:p w14:paraId="713FCE04" w14:textId="77777777" w:rsidR="00715F52" w:rsidRDefault="00000000">
            <w:pPr>
              <w:numPr>
                <w:ilvl w:val="0"/>
                <w:numId w:val="6"/>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Desty Island – Intervention to support emotional resilience</w:t>
            </w:r>
          </w:p>
          <w:p w14:paraId="37CF6338" w14:textId="77777777" w:rsidR="00715F52" w:rsidRDefault="00000000">
            <w:pPr>
              <w:numPr>
                <w:ilvl w:val="0"/>
                <w:numId w:val="6"/>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Therapeutic Play – Explore and understand emotions in a therapeutic way</w:t>
            </w:r>
          </w:p>
          <w:p w14:paraId="2A1E273F" w14:textId="77777777" w:rsidR="00715F52" w:rsidRDefault="00000000">
            <w:pPr>
              <w:numPr>
                <w:ilvl w:val="0"/>
                <w:numId w:val="6"/>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Dragon Taming – Exploring emotions and developing strategies to support them.</w:t>
            </w:r>
          </w:p>
          <w:p w14:paraId="61D475CD" w14:textId="77777777" w:rsidR="00715F52" w:rsidRDefault="00000000">
            <w:pPr>
              <w:numPr>
                <w:ilvl w:val="0"/>
                <w:numId w:val="6"/>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Build a world – Working together to see the part you play in a group setting</w:t>
            </w:r>
          </w:p>
        </w:tc>
      </w:tr>
    </w:tbl>
    <w:p w14:paraId="669BB7CD"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223BF6"/>
          <w:sz w:val="24"/>
          <w:szCs w:val="24"/>
          <w:u w:val="single"/>
        </w:rPr>
      </w:pPr>
    </w:p>
    <w:tbl>
      <w:tblPr>
        <w:tblStyle w:val="2"/>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22"/>
      </w:tblGrid>
      <w:tr w:rsidR="00715F52" w14:paraId="050718EC" w14:textId="77777777">
        <w:tc>
          <w:tcPr>
            <w:tcW w:w="9322" w:type="dxa"/>
          </w:tcPr>
          <w:p w14:paraId="7EE7286F"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Sensory and/or Physical needs</w:t>
            </w:r>
          </w:p>
        </w:tc>
      </w:tr>
      <w:tr w:rsidR="00715F52" w14:paraId="5DA8E0C0" w14:textId="77777777">
        <w:tc>
          <w:tcPr>
            <w:tcW w:w="9322" w:type="dxa"/>
          </w:tcPr>
          <w:p w14:paraId="7C53CD1A" w14:textId="77777777" w:rsidR="00715F52" w:rsidRDefault="00000000">
            <w:pPr>
              <w:numPr>
                <w:ilvl w:val="0"/>
                <w:numId w:val="7"/>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Visual Impairment (VI)</w:t>
            </w:r>
          </w:p>
          <w:p w14:paraId="35F06791" w14:textId="77777777" w:rsidR="00715F52" w:rsidRDefault="00000000">
            <w:pPr>
              <w:numPr>
                <w:ilvl w:val="0"/>
                <w:numId w:val="7"/>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Hearing Impairment (HI)</w:t>
            </w:r>
          </w:p>
          <w:p w14:paraId="62C1E8BC" w14:textId="77777777" w:rsidR="00715F52" w:rsidRDefault="00000000">
            <w:pPr>
              <w:numPr>
                <w:ilvl w:val="0"/>
                <w:numId w:val="7"/>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Multi-sensory Impairment (MSI)</w:t>
            </w:r>
          </w:p>
          <w:p w14:paraId="440A63F1" w14:textId="77777777" w:rsidR="00715F52" w:rsidRDefault="00000000">
            <w:pPr>
              <w:numPr>
                <w:ilvl w:val="0"/>
                <w:numId w:val="7"/>
              </w:num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Physical Disability (PD)</w:t>
            </w:r>
          </w:p>
        </w:tc>
      </w:tr>
      <w:tr w:rsidR="00715F52" w14:paraId="41A8A40A" w14:textId="77777777">
        <w:tc>
          <w:tcPr>
            <w:tcW w:w="9322" w:type="dxa"/>
          </w:tcPr>
          <w:p w14:paraId="32C31B8A"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lastRenderedPageBreak/>
              <w:t>Provision (including but not exclusive to)</w:t>
            </w:r>
          </w:p>
          <w:p w14:paraId="0204454B" w14:textId="77777777" w:rsidR="00715F52" w:rsidRDefault="00000000">
            <w:pPr>
              <w:numPr>
                <w:ilvl w:val="0"/>
                <w:numId w:val="7"/>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Together Trust - An occupational therapy service to help children with sensory difficulties to fully access the classroom environment. We try to implement the strategies into the school day as much as possible</w:t>
            </w:r>
          </w:p>
          <w:p w14:paraId="78E2FEA6" w14:textId="77777777" w:rsidR="00715F52" w:rsidRDefault="00000000">
            <w:pPr>
              <w:numPr>
                <w:ilvl w:val="0"/>
                <w:numId w:val="7"/>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Sensory Box - To support children to monitor and regulate their emotions when angry or upset.</w:t>
            </w:r>
          </w:p>
          <w:p w14:paraId="37500D2F" w14:textId="77777777" w:rsidR="00715F52" w:rsidRDefault="00000000">
            <w:pPr>
              <w:numPr>
                <w:ilvl w:val="0"/>
                <w:numId w:val="7"/>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Finger Gym - To help children with developing their fine motor skills using different activities 5 such as dough gym, finger exercises and writing in sand or paint.</w:t>
            </w:r>
          </w:p>
          <w:p w14:paraId="15169D9E" w14:textId="77777777" w:rsidR="00715F52" w:rsidRDefault="00000000">
            <w:pPr>
              <w:numPr>
                <w:ilvl w:val="0"/>
                <w:numId w:val="7"/>
              </w:numPr>
              <w:pBdr>
                <w:top w:val="nil"/>
                <w:left w:val="nil"/>
                <w:bottom w:val="nil"/>
                <w:right w:val="nil"/>
                <w:between w:val="nil"/>
              </w:pBdr>
              <w:spacing w:line="360" w:lineRule="auto"/>
              <w:rPr>
                <w:rFonts w:ascii="Verdana" w:eastAsia="Verdana" w:hAnsi="Verdana" w:cs="Verdana"/>
                <w:color w:val="000000"/>
                <w:sz w:val="24"/>
                <w:szCs w:val="24"/>
              </w:rPr>
            </w:pPr>
            <w:r>
              <w:rPr>
                <w:rFonts w:ascii="Verdana" w:eastAsia="Verdana" w:hAnsi="Verdana" w:cs="Verdana"/>
                <w:color w:val="000000"/>
                <w:sz w:val="24"/>
                <w:szCs w:val="24"/>
              </w:rPr>
              <w:t>Sensory Circuit/Diet - To support children to monitor and regulate their emotions when angry or upset</w:t>
            </w:r>
          </w:p>
          <w:p w14:paraId="1FA96C33" w14:textId="77777777" w:rsidR="00715F52" w:rsidRDefault="00715F52">
            <w:pPr>
              <w:pBdr>
                <w:top w:val="nil"/>
                <w:left w:val="nil"/>
                <w:bottom w:val="nil"/>
                <w:right w:val="nil"/>
                <w:between w:val="nil"/>
              </w:pBdr>
              <w:spacing w:line="360" w:lineRule="auto"/>
              <w:ind w:left="720"/>
              <w:rPr>
                <w:rFonts w:ascii="Verdana" w:eastAsia="Verdana" w:hAnsi="Verdana" w:cs="Verdana"/>
                <w:color w:val="000000"/>
                <w:sz w:val="24"/>
                <w:szCs w:val="24"/>
              </w:rPr>
            </w:pPr>
          </w:p>
        </w:tc>
      </w:tr>
    </w:tbl>
    <w:p w14:paraId="7DA9E05B"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223BF6"/>
          <w:sz w:val="24"/>
          <w:szCs w:val="24"/>
          <w:u w:val="single"/>
        </w:rPr>
      </w:pPr>
    </w:p>
    <w:p w14:paraId="79110342"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As a school we liaise with many external agencies including: Educational Psychologists, Occupational Therapist, SENISS, Together Trust and Creative Education. These provide us with external professional advice and CPD to further support our children with SEND. Please refer to SEND Policy for more information. (www.kensingtonprimary.co.uk/send)</w:t>
      </w:r>
    </w:p>
    <w:p w14:paraId="1CB6F317"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223BF6"/>
          <w:sz w:val="24"/>
          <w:szCs w:val="24"/>
        </w:rPr>
      </w:pPr>
    </w:p>
    <w:p w14:paraId="3198736D" w14:textId="206B9C5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As of </w:t>
      </w:r>
      <w:proofErr w:type="gramStart"/>
      <w:r w:rsidR="00D86F12">
        <w:rPr>
          <w:rFonts w:ascii="Verdana" w:eastAsia="Verdana" w:hAnsi="Verdana" w:cs="Verdana"/>
          <w:color w:val="000000"/>
          <w:sz w:val="24"/>
          <w:szCs w:val="24"/>
        </w:rPr>
        <w:t xml:space="preserve">January </w:t>
      </w:r>
      <w:r>
        <w:rPr>
          <w:rFonts w:ascii="Verdana" w:eastAsia="Verdana" w:hAnsi="Verdana" w:cs="Verdana"/>
          <w:color w:val="000000"/>
          <w:sz w:val="24"/>
          <w:szCs w:val="24"/>
        </w:rPr>
        <w:t>202</w:t>
      </w:r>
      <w:r w:rsidR="00113C77">
        <w:rPr>
          <w:rFonts w:ascii="Verdana" w:eastAsia="Verdana" w:hAnsi="Verdana" w:cs="Verdana"/>
          <w:color w:val="000000"/>
          <w:sz w:val="24"/>
          <w:szCs w:val="24"/>
        </w:rPr>
        <w:t>6</w:t>
      </w:r>
      <w:proofErr w:type="gramEnd"/>
      <w:r>
        <w:rPr>
          <w:rFonts w:ascii="Verdana" w:eastAsia="Verdana" w:hAnsi="Verdana" w:cs="Verdana"/>
          <w:color w:val="000000"/>
          <w:sz w:val="24"/>
          <w:szCs w:val="24"/>
        </w:rPr>
        <w:t xml:space="preserve"> we have 1</w:t>
      </w:r>
      <w:r w:rsidR="00931566">
        <w:rPr>
          <w:rFonts w:ascii="Verdana" w:eastAsia="Verdana" w:hAnsi="Verdana" w:cs="Verdana"/>
          <w:color w:val="000000"/>
          <w:sz w:val="24"/>
          <w:szCs w:val="24"/>
        </w:rPr>
        <w:t>43</w:t>
      </w:r>
      <w:r>
        <w:rPr>
          <w:rFonts w:ascii="Verdana" w:eastAsia="Verdana" w:hAnsi="Verdana" w:cs="Verdana"/>
          <w:color w:val="000000"/>
          <w:sz w:val="24"/>
          <w:szCs w:val="24"/>
        </w:rPr>
        <w:t xml:space="preserve"> children on SEN support, </w:t>
      </w:r>
      <w:r w:rsidR="00931566">
        <w:rPr>
          <w:rFonts w:ascii="Verdana" w:eastAsia="Verdana" w:hAnsi="Verdana" w:cs="Verdana"/>
          <w:color w:val="000000"/>
          <w:sz w:val="24"/>
          <w:szCs w:val="24"/>
        </w:rPr>
        <w:t>34</w:t>
      </w:r>
      <w:r>
        <w:rPr>
          <w:rFonts w:ascii="Verdana" w:eastAsia="Verdana" w:hAnsi="Verdana" w:cs="Verdana"/>
          <w:color w:val="000000"/>
          <w:sz w:val="24"/>
          <w:szCs w:val="24"/>
        </w:rPr>
        <w:t xml:space="preserve"> of these children have an Education, Health and Care Plan (EHC). </w:t>
      </w:r>
    </w:p>
    <w:p w14:paraId="4090EDAC"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000000"/>
          <w:sz w:val="24"/>
          <w:szCs w:val="24"/>
        </w:rPr>
      </w:pPr>
    </w:p>
    <w:p w14:paraId="12FAA77E"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We have internal monitoring of the quality of provision and assessment of children at SEN Support includes learning walks, termly data analysis, lesson observations, pupil progress meetings, discussions with children, provision mapping, pupil profile outcomes and reviews annual reviews and whole school development planning. </w:t>
      </w:r>
    </w:p>
    <w:p w14:paraId="34F8559B" w14:textId="77777777" w:rsidR="00715F52" w:rsidRDefault="00715F52">
      <w:pPr>
        <w:pBdr>
          <w:top w:val="nil"/>
          <w:left w:val="nil"/>
          <w:bottom w:val="nil"/>
          <w:right w:val="nil"/>
          <w:between w:val="nil"/>
        </w:pBdr>
        <w:spacing w:after="0" w:line="360" w:lineRule="auto"/>
        <w:jc w:val="both"/>
        <w:rPr>
          <w:rFonts w:ascii="Verdana" w:eastAsia="Verdana" w:hAnsi="Verdana" w:cs="Verdana"/>
          <w:b/>
          <w:color w:val="000000"/>
          <w:sz w:val="24"/>
          <w:szCs w:val="24"/>
        </w:rPr>
      </w:pPr>
    </w:p>
    <w:p w14:paraId="13AA9391" w14:textId="77777777" w:rsidR="00931566" w:rsidRDefault="00931566">
      <w:pPr>
        <w:pBdr>
          <w:top w:val="nil"/>
          <w:left w:val="nil"/>
          <w:bottom w:val="nil"/>
          <w:right w:val="nil"/>
          <w:between w:val="nil"/>
        </w:pBdr>
        <w:spacing w:after="0" w:line="360" w:lineRule="auto"/>
        <w:jc w:val="both"/>
        <w:rPr>
          <w:rFonts w:ascii="Verdana" w:eastAsia="Verdana" w:hAnsi="Verdana" w:cs="Verdana"/>
          <w:b/>
          <w:color w:val="000000"/>
          <w:sz w:val="24"/>
          <w:szCs w:val="24"/>
        </w:rPr>
      </w:pPr>
    </w:p>
    <w:p w14:paraId="203A60E2" w14:textId="77777777" w:rsidR="00931566" w:rsidRDefault="00931566">
      <w:pPr>
        <w:pBdr>
          <w:top w:val="nil"/>
          <w:left w:val="nil"/>
          <w:bottom w:val="nil"/>
          <w:right w:val="nil"/>
          <w:between w:val="nil"/>
        </w:pBdr>
        <w:spacing w:after="0" w:line="360" w:lineRule="auto"/>
        <w:jc w:val="both"/>
        <w:rPr>
          <w:rFonts w:ascii="Verdana" w:eastAsia="Verdana" w:hAnsi="Verdana" w:cs="Verdana"/>
          <w:b/>
          <w:color w:val="000000"/>
          <w:sz w:val="24"/>
          <w:szCs w:val="24"/>
        </w:rPr>
      </w:pPr>
    </w:p>
    <w:p w14:paraId="6F67FCF9" w14:textId="77777777" w:rsidR="00931566" w:rsidRDefault="00931566">
      <w:pPr>
        <w:pBdr>
          <w:top w:val="nil"/>
          <w:left w:val="nil"/>
          <w:bottom w:val="nil"/>
          <w:right w:val="nil"/>
          <w:between w:val="nil"/>
        </w:pBdr>
        <w:spacing w:after="0" w:line="360" w:lineRule="auto"/>
        <w:jc w:val="both"/>
        <w:rPr>
          <w:rFonts w:ascii="Verdana" w:eastAsia="Verdana" w:hAnsi="Verdana" w:cs="Verdana"/>
          <w:b/>
          <w:color w:val="000000"/>
          <w:sz w:val="24"/>
          <w:szCs w:val="24"/>
        </w:rPr>
      </w:pPr>
    </w:p>
    <w:p w14:paraId="337FEDDA" w14:textId="77777777" w:rsidR="00931566" w:rsidRDefault="00931566">
      <w:pPr>
        <w:pBdr>
          <w:top w:val="nil"/>
          <w:left w:val="nil"/>
          <w:bottom w:val="nil"/>
          <w:right w:val="nil"/>
          <w:between w:val="nil"/>
        </w:pBdr>
        <w:spacing w:after="0" w:line="360" w:lineRule="auto"/>
        <w:jc w:val="both"/>
        <w:rPr>
          <w:rFonts w:ascii="Verdana" w:eastAsia="Verdana" w:hAnsi="Verdana" w:cs="Verdana"/>
          <w:b/>
          <w:color w:val="000000"/>
          <w:sz w:val="24"/>
          <w:szCs w:val="24"/>
        </w:rPr>
      </w:pPr>
    </w:p>
    <w:p w14:paraId="35F8E411" w14:textId="77777777" w:rsidR="00715F52" w:rsidRDefault="00000000">
      <w:pPr>
        <w:pBdr>
          <w:top w:val="nil"/>
          <w:left w:val="nil"/>
          <w:bottom w:val="nil"/>
          <w:right w:val="nil"/>
          <w:between w:val="nil"/>
        </w:pBdr>
        <w:spacing w:after="0" w:line="360" w:lineRule="auto"/>
        <w:rPr>
          <w:rFonts w:ascii="Verdana" w:eastAsia="Verdana" w:hAnsi="Verdana" w:cs="Verdana"/>
          <w:b/>
          <w:color w:val="223BF6"/>
          <w:sz w:val="24"/>
          <w:szCs w:val="24"/>
          <w:u w:val="single"/>
        </w:rPr>
      </w:pPr>
      <w:r>
        <w:rPr>
          <w:rFonts w:ascii="Verdana" w:eastAsia="Verdana" w:hAnsi="Verdana" w:cs="Verdana"/>
          <w:b/>
          <w:color w:val="223BF6"/>
          <w:sz w:val="24"/>
          <w:szCs w:val="24"/>
          <w:u w:val="single"/>
        </w:rPr>
        <w:lastRenderedPageBreak/>
        <w:t xml:space="preserve">Co-Producing with Children, Young People and their Parents </w:t>
      </w:r>
    </w:p>
    <w:p w14:paraId="285221F7"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223BF6"/>
          <w:sz w:val="24"/>
          <w:szCs w:val="24"/>
          <w:u w:val="single"/>
        </w:rPr>
      </w:pPr>
    </w:p>
    <w:tbl>
      <w:tblPr>
        <w:tblStyle w:val="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3"/>
        <w:gridCol w:w="3025"/>
        <w:gridCol w:w="2988"/>
      </w:tblGrid>
      <w:tr w:rsidR="00715F52" w14:paraId="739F3A83" w14:textId="77777777">
        <w:tc>
          <w:tcPr>
            <w:tcW w:w="3003" w:type="dxa"/>
          </w:tcPr>
          <w:p w14:paraId="71EDC6A3"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Action/Event</w:t>
            </w:r>
          </w:p>
        </w:tc>
        <w:tc>
          <w:tcPr>
            <w:tcW w:w="3025" w:type="dxa"/>
          </w:tcPr>
          <w:p w14:paraId="49EA471C"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Who’s involved</w:t>
            </w:r>
          </w:p>
        </w:tc>
        <w:tc>
          <w:tcPr>
            <w:tcW w:w="2988" w:type="dxa"/>
          </w:tcPr>
          <w:p w14:paraId="3BB6EC97" w14:textId="77777777" w:rsidR="00715F52" w:rsidRDefault="00000000">
            <w:pPr>
              <w:pBdr>
                <w:top w:val="nil"/>
                <w:left w:val="nil"/>
                <w:bottom w:val="nil"/>
                <w:right w:val="nil"/>
                <w:between w:val="nil"/>
              </w:pBdr>
              <w:spacing w:line="360" w:lineRule="auto"/>
              <w:jc w:val="center"/>
              <w:rPr>
                <w:rFonts w:ascii="Verdana" w:eastAsia="Verdana" w:hAnsi="Verdana" w:cs="Verdana"/>
                <w:color w:val="223BF6"/>
                <w:sz w:val="24"/>
                <w:szCs w:val="24"/>
              </w:rPr>
            </w:pPr>
            <w:r>
              <w:rPr>
                <w:rFonts w:ascii="Verdana" w:eastAsia="Verdana" w:hAnsi="Verdana" w:cs="Verdana"/>
                <w:color w:val="223BF6"/>
                <w:sz w:val="24"/>
                <w:szCs w:val="24"/>
              </w:rPr>
              <w:t>Frequency</w:t>
            </w:r>
          </w:p>
        </w:tc>
      </w:tr>
      <w:tr w:rsidR="00715F52" w14:paraId="33E2E5BB" w14:textId="77777777">
        <w:tc>
          <w:tcPr>
            <w:tcW w:w="3003" w:type="dxa"/>
          </w:tcPr>
          <w:p w14:paraId="3E94B5BE"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Pupil Profile Reviews</w:t>
            </w:r>
          </w:p>
        </w:tc>
        <w:tc>
          <w:tcPr>
            <w:tcW w:w="3025" w:type="dxa"/>
          </w:tcPr>
          <w:p w14:paraId="6A0D0121"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Parents/Carers, children and all staff</w:t>
            </w:r>
          </w:p>
        </w:tc>
        <w:tc>
          <w:tcPr>
            <w:tcW w:w="2988" w:type="dxa"/>
          </w:tcPr>
          <w:p w14:paraId="0FF1374B"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Termly</w:t>
            </w:r>
          </w:p>
        </w:tc>
      </w:tr>
      <w:tr w:rsidR="00715F52" w14:paraId="1C5522C3" w14:textId="77777777">
        <w:tc>
          <w:tcPr>
            <w:tcW w:w="3003" w:type="dxa"/>
          </w:tcPr>
          <w:p w14:paraId="2293F43A"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Annual Reviews </w:t>
            </w:r>
          </w:p>
          <w:p w14:paraId="210D1EE0"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(Children with and EHC plan)</w:t>
            </w:r>
          </w:p>
        </w:tc>
        <w:tc>
          <w:tcPr>
            <w:tcW w:w="3025" w:type="dxa"/>
          </w:tcPr>
          <w:p w14:paraId="0F664DFF"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Parents/Carers, children, staff and outside agencies involved</w:t>
            </w:r>
          </w:p>
        </w:tc>
        <w:tc>
          <w:tcPr>
            <w:tcW w:w="2988" w:type="dxa"/>
          </w:tcPr>
          <w:p w14:paraId="62CAE236"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Annually </w:t>
            </w:r>
          </w:p>
        </w:tc>
      </w:tr>
      <w:tr w:rsidR="00715F52" w14:paraId="27E45FFA" w14:textId="77777777">
        <w:tc>
          <w:tcPr>
            <w:tcW w:w="3003" w:type="dxa"/>
          </w:tcPr>
          <w:p w14:paraId="092350F6"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Early Help Assessment Tool (EHAT) Reviews </w:t>
            </w:r>
          </w:p>
        </w:tc>
        <w:tc>
          <w:tcPr>
            <w:tcW w:w="3025" w:type="dxa"/>
          </w:tcPr>
          <w:p w14:paraId="2AE590BC"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Parents/Carers, children, staff and outside agencies involved</w:t>
            </w:r>
          </w:p>
        </w:tc>
        <w:tc>
          <w:tcPr>
            <w:tcW w:w="2988" w:type="dxa"/>
          </w:tcPr>
          <w:p w14:paraId="43EE4BF2"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Every 12 Weeks </w:t>
            </w:r>
          </w:p>
        </w:tc>
      </w:tr>
      <w:tr w:rsidR="00715F52" w14:paraId="40B9DC22" w14:textId="77777777">
        <w:tc>
          <w:tcPr>
            <w:tcW w:w="3003" w:type="dxa"/>
          </w:tcPr>
          <w:p w14:paraId="7F42C438"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Parents Evening</w:t>
            </w:r>
          </w:p>
        </w:tc>
        <w:tc>
          <w:tcPr>
            <w:tcW w:w="3025" w:type="dxa"/>
          </w:tcPr>
          <w:p w14:paraId="3F6EA6B5"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Parents/Carers, children and all staff</w:t>
            </w:r>
          </w:p>
        </w:tc>
        <w:tc>
          <w:tcPr>
            <w:tcW w:w="2988" w:type="dxa"/>
          </w:tcPr>
          <w:p w14:paraId="12FE4C17"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Termly</w:t>
            </w:r>
          </w:p>
        </w:tc>
      </w:tr>
      <w:tr w:rsidR="00715F52" w14:paraId="689F8B1C" w14:textId="77777777">
        <w:tc>
          <w:tcPr>
            <w:tcW w:w="3003" w:type="dxa"/>
          </w:tcPr>
          <w:p w14:paraId="353ECCA9"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rPr>
            </w:pPr>
            <w:r>
              <w:rPr>
                <w:rFonts w:ascii="Verdana" w:eastAsia="Verdana" w:hAnsi="Verdana" w:cs="Verdana"/>
                <w:color w:val="000000"/>
                <w:sz w:val="24"/>
                <w:szCs w:val="24"/>
              </w:rPr>
              <w:t>Stay and Play/ Read/ Puzzle</w:t>
            </w:r>
          </w:p>
        </w:tc>
        <w:tc>
          <w:tcPr>
            <w:tcW w:w="3025" w:type="dxa"/>
          </w:tcPr>
          <w:p w14:paraId="453E2DBC"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highlight w:val="magenta"/>
              </w:rPr>
            </w:pPr>
            <w:r>
              <w:rPr>
                <w:rFonts w:ascii="Verdana" w:eastAsia="Verdana" w:hAnsi="Verdana" w:cs="Verdana"/>
                <w:color w:val="000000"/>
                <w:sz w:val="24"/>
                <w:szCs w:val="24"/>
              </w:rPr>
              <w:t>Parents/Carers, children and class teacher</w:t>
            </w:r>
          </w:p>
        </w:tc>
        <w:tc>
          <w:tcPr>
            <w:tcW w:w="2988" w:type="dxa"/>
          </w:tcPr>
          <w:p w14:paraId="7D6D63EE" w14:textId="77777777" w:rsidR="00715F52" w:rsidRDefault="00000000">
            <w:pPr>
              <w:pBdr>
                <w:top w:val="nil"/>
                <w:left w:val="nil"/>
                <w:bottom w:val="nil"/>
                <w:right w:val="nil"/>
                <w:between w:val="nil"/>
              </w:pBdr>
              <w:spacing w:line="360" w:lineRule="auto"/>
              <w:jc w:val="both"/>
              <w:rPr>
                <w:rFonts w:ascii="Verdana" w:eastAsia="Verdana" w:hAnsi="Verdana" w:cs="Verdana"/>
                <w:color w:val="000000"/>
                <w:sz w:val="24"/>
                <w:szCs w:val="24"/>
                <w:highlight w:val="magenta"/>
              </w:rPr>
            </w:pPr>
            <w:r>
              <w:rPr>
                <w:rFonts w:ascii="Verdana" w:eastAsia="Verdana" w:hAnsi="Verdana" w:cs="Verdana"/>
                <w:color w:val="000000"/>
                <w:sz w:val="24"/>
                <w:szCs w:val="24"/>
              </w:rPr>
              <w:t>Termly</w:t>
            </w:r>
          </w:p>
        </w:tc>
      </w:tr>
    </w:tbl>
    <w:p w14:paraId="4BA88F82"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223BF6"/>
          <w:sz w:val="24"/>
          <w:szCs w:val="24"/>
          <w:u w:val="single"/>
        </w:rPr>
      </w:pPr>
    </w:p>
    <w:p w14:paraId="1C963C01"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We have an open door policy where parents at any time can request a meeting with a member of staff to discuss their child’s progress and/or need. Parents can arrange this by contacting the school office.</w:t>
      </w:r>
    </w:p>
    <w:p w14:paraId="4A88BAAB" w14:textId="77777777" w:rsidR="00715F52" w:rsidRDefault="00715F52">
      <w:pPr>
        <w:pBdr>
          <w:top w:val="nil"/>
          <w:left w:val="nil"/>
          <w:bottom w:val="nil"/>
          <w:right w:val="nil"/>
          <w:between w:val="nil"/>
        </w:pBdr>
        <w:spacing w:after="0" w:line="360" w:lineRule="auto"/>
        <w:jc w:val="both"/>
        <w:rPr>
          <w:rFonts w:ascii="Verdana" w:eastAsia="Verdana" w:hAnsi="Verdana" w:cs="Verdana"/>
          <w:color w:val="223BF6"/>
          <w:sz w:val="24"/>
          <w:szCs w:val="24"/>
        </w:rPr>
      </w:pPr>
    </w:p>
    <w:p w14:paraId="7A6E16D2" w14:textId="77777777" w:rsidR="00715F52" w:rsidRDefault="00000000">
      <w:pPr>
        <w:pBdr>
          <w:top w:val="nil"/>
          <w:left w:val="nil"/>
          <w:bottom w:val="nil"/>
          <w:right w:val="nil"/>
          <w:between w:val="nil"/>
        </w:pBdr>
        <w:spacing w:after="0" w:line="360" w:lineRule="auto"/>
        <w:jc w:val="both"/>
        <w:rPr>
          <w:rFonts w:ascii="Verdana" w:eastAsia="Verdana" w:hAnsi="Verdana" w:cs="Verdana"/>
          <w:b/>
          <w:color w:val="223BF6"/>
          <w:sz w:val="24"/>
          <w:szCs w:val="24"/>
          <w:u w:val="single"/>
        </w:rPr>
      </w:pPr>
      <w:r>
        <w:rPr>
          <w:rFonts w:ascii="Verdana" w:eastAsia="Verdana" w:hAnsi="Verdana" w:cs="Verdana"/>
          <w:b/>
          <w:color w:val="223BF6"/>
          <w:sz w:val="24"/>
          <w:szCs w:val="24"/>
          <w:u w:val="single"/>
        </w:rPr>
        <w:t>Staff Development and Qualifications</w:t>
      </w:r>
    </w:p>
    <w:p w14:paraId="6C6E7B49" w14:textId="77777777" w:rsidR="00715F52" w:rsidRDefault="00000000">
      <w:p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We are committed to developing the ongoing expertise of our staff. We have the current expertise in our school:</w:t>
      </w:r>
    </w:p>
    <w:p w14:paraId="657C893E"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National SENCO Award </w:t>
      </w:r>
    </w:p>
    <w:p w14:paraId="75A9F4C0"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Thrive Approach</w:t>
      </w:r>
    </w:p>
    <w:p w14:paraId="141F52CD"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Mental Health Support Worker</w:t>
      </w:r>
    </w:p>
    <w:p w14:paraId="10B84F6D"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Trained Mental Health Lead</w:t>
      </w:r>
    </w:p>
    <w:p w14:paraId="09CBD0FB"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SPLD – Dyslexia</w:t>
      </w:r>
    </w:p>
    <w:p w14:paraId="6B1CF27D"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Child Therapy </w:t>
      </w:r>
    </w:p>
    <w:p w14:paraId="508FA649"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Think Room </w:t>
      </w:r>
    </w:p>
    <w:p w14:paraId="31EB288B"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lastRenderedPageBreak/>
        <w:t xml:space="preserve">Autism Awareness </w:t>
      </w:r>
    </w:p>
    <w:p w14:paraId="257F3729"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Lego Therapy</w:t>
      </w:r>
    </w:p>
    <w:p w14:paraId="1C73F17E"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Sensory Processing</w:t>
      </w:r>
    </w:p>
    <w:p w14:paraId="27044132"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Speech and Language </w:t>
      </w:r>
    </w:p>
    <w:p w14:paraId="743C35A4" w14:textId="5CE890F7" w:rsidR="00AF5C43" w:rsidRDefault="00AF5C43">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GESTALT (Speech and Language)</w:t>
      </w:r>
    </w:p>
    <w:p w14:paraId="6945ED82"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Precision Teaching</w:t>
      </w:r>
    </w:p>
    <w:p w14:paraId="3AB585F8"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Teaching Students with Downs Syndrome</w:t>
      </w:r>
    </w:p>
    <w:p w14:paraId="60E14A97"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Talking Partners</w:t>
      </w:r>
    </w:p>
    <w:p w14:paraId="3DF77858"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ADHD Awareness</w:t>
      </w:r>
    </w:p>
    <w:p w14:paraId="59D09A9D"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Understanding emotions and behaviour</w:t>
      </w:r>
    </w:p>
    <w:p w14:paraId="32C8604A"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Dyslexia Friendly School</w:t>
      </w:r>
    </w:p>
    <w:p w14:paraId="4C22B5E6"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Inclusion Quality Mark </w:t>
      </w:r>
    </w:p>
    <w:p w14:paraId="6AA9092D"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Manual Handling</w:t>
      </w:r>
    </w:p>
    <w:p w14:paraId="71D1EE45"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Positive Handling</w:t>
      </w:r>
    </w:p>
    <w:p w14:paraId="1DAEAEA0"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Sensory Circuits</w:t>
      </w:r>
    </w:p>
    <w:p w14:paraId="516DF6C8"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Social Stories </w:t>
      </w:r>
    </w:p>
    <w:p w14:paraId="02A13B84"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Desty </w:t>
      </w:r>
    </w:p>
    <w:p w14:paraId="7E74D6CB"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Play Therapy</w:t>
      </w:r>
    </w:p>
    <w:p w14:paraId="63613184"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SEMH support: Build a World / Tame a Dragon</w:t>
      </w:r>
    </w:p>
    <w:p w14:paraId="22B58AF8" w14:textId="77777777" w:rsidR="00715F52" w:rsidRDefault="00000000">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Drawing and Talking </w:t>
      </w:r>
    </w:p>
    <w:p w14:paraId="415DE8A5" w14:textId="60C75FB4" w:rsidR="00395223" w:rsidRDefault="00D742C2">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proofErr w:type="spellStart"/>
      <w:r>
        <w:rPr>
          <w:rFonts w:ascii="Verdana" w:eastAsia="Verdana" w:hAnsi="Verdana" w:cs="Verdana"/>
          <w:color w:val="000000"/>
          <w:sz w:val="24"/>
          <w:szCs w:val="24"/>
        </w:rPr>
        <w:t>W</w:t>
      </w:r>
      <w:r w:rsidR="00E1090E">
        <w:rPr>
          <w:rFonts w:ascii="Verdana" w:eastAsia="Verdana" w:hAnsi="Verdana" w:cs="Verdana"/>
          <w:color w:val="000000"/>
          <w:sz w:val="24"/>
          <w:szCs w:val="24"/>
        </w:rPr>
        <w:t>ellComm</w:t>
      </w:r>
      <w:proofErr w:type="spellEnd"/>
      <w:r w:rsidR="00E1090E">
        <w:rPr>
          <w:rFonts w:ascii="Verdana" w:eastAsia="Verdana" w:hAnsi="Verdana" w:cs="Verdana"/>
          <w:color w:val="000000"/>
          <w:sz w:val="24"/>
          <w:szCs w:val="24"/>
        </w:rPr>
        <w:t xml:space="preserve"> </w:t>
      </w:r>
    </w:p>
    <w:p w14:paraId="7411146C" w14:textId="41DB0EE5" w:rsidR="00442CE4" w:rsidRDefault="00442CE4">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Bucket Therapy</w:t>
      </w:r>
    </w:p>
    <w:p w14:paraId="383FA38D" w14:textId="10D8CE18" w:rsidR="00AF5C43" w:rsidRDefault="00AF5C43">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Pegs to Paper </w:t>
      </w:r>
    </w:p>
    <w:p w14:paraId="29A102CB" w14:textId="20237449" w:rsidR="00715F52" w:rsidRDefault="00800FD2" w:rsidP="00800FD2">
      <w:pPr>
        <w:numPr>
          <w:ilvl w:val="0"/>
          <w:numId w:val="2"/>
        </w:numPr>
        <w:pBdr>
          <w:top w:val="nil"/>
          <w:left w:val="nil"/>
          <w:bottom w:val="nil"/>
          <w:right w:val="nil"/>
          <w:between w:val="nil"/>
        </w:pBdr>
        <w:spacing w:after="0" w:line="360" w:lineRule="auto"/>
        <w:jc w:val="both"/>
        <w:rPr>
          <w:rFonts w:ascii="Verdana" w:eastAsia="Verdana" w:hAnsi="Verdana" w:cs="Verdana"/>
          <w:color w:val="000000"/>
          <w:sz w:val="24"/>
          <w:szCs w:val="24"/>
        </w:rPr>
      </w:pPr>
      <w:r>
        <w:rPr>
          <w:rFonts w:ascii="Verdana" w:eastAsia="Verdana" w:hAnsi="Verdana" w:cs="Verdana"/>
          <w:color w:val="000000"/>
          <w:sz w:val="24"/>
          <w:szCs w:val="24"/>
        </w:rPr>
        <w:t xml:space="preserve">Colourful Semantics </w:t>
      </w:r>
    </w:p>
    <w:p w14:paraId="6CA5AE94" w14:textId="77777777" w:rsidR="00800FD2" w:rsidRPr="00800FD2" w:rsidRDefault="00800FD2" w:rsidP="00800FD2">
      <w:pPr>
        <w:pBdr>
          <w:top w:val="nil"/>
          <w:left w:val="nil"/>
          <w:bottom w:val="nil"/>
          <w:right w:val="nil"/>
          <w:between w:val="nil"/>
        </w:pBdr>
        <w:spacing w:after="0" w:line="360" w:lineRule="auto"/>
        <w:ind w:left="720"/>
        <w:jc w:val="both"/>
        <w:rPr>
          <w:rFonts w:ascii="Verdana" w:eastAsia="Verdana" w:hAnsi="Verdana" w:cs="Verdana"/>
          <w:color w:val="000000"/>
          <w:sz w:val="24"/>
          <w:szCs w:val="24"/>
        </w:rPr>
      </w:pPr>
    </w:p>
    <w:p w14:paraId="20F4F027" w14:textId="77777777" w:rsidR="00715F52" w:rsidRDefault="00000000">
      <w:pPr>
        <w:rPr>
          <w:rFonts w:ascii="Verdana" w:eastAsia="Verdana" w:hAnsi="Verdana" w:cs="Verdana"/>
          <w:sz w:val="24"/>
          <w:szCs w:val="24"/>
        </w:rPr>
      </w:pPr>
      <w:r>
        <w:rPr>
          <w:rFonts w:ascii="Verdana" w:eastAsia="Verdana" w:hAnsi="Verdana" w:cs="Verdana"/>
          <w:sz w:val="24"/>
          <w:szCs w:val="24"/>
        </w:rPr>
        <w:t>Termly Consortia meetings are also an opportunity to liaise with Outreach Providers and other SENCOs to share good practice.</w:t>
      </w:r>
    </w:p>
    <w:p w14:paraId="6FADC9CD" w14:textId="77777777" w:rsidR="00715F52" w:rsidRDefault="00000000">
      <w:pPr>
        <w:rPr>
          <w:rFonts w:ascii="Verdana" w:eastAsia="Verdana" w:hAnsi="Verdana" w:cs="Verdana"/>
          <w:sz w:val="24"/>
          <w:szCs w:val="24"/>
        </w:rPr>
      </w:pPr>
      <w:r>
        <w:rPr>
          <w:rFonts w:ascii="Verdana" w:eastAsia="Verdana" w:hAnsi="Verdana" w:cs="Verdana"/>
          <w:sz w:val="24"/>
          <w:szCs w:val="24"/>
        </w:rPr>
        <w:t>Considerable thought, planning and preparation goes into utilising our support staff to ensure all children achieve the best outcomes. This includes opportunities for them to gain independence and prepare them for adulthood from the earliest possible age.</w:t>
      </w:r>
    </w:p>
    <w:p w14:paraId="7923C22B" w14:textId="77777777" w:rsidR="00715F52" w:rsidRDefault="00000000">
      <w:pPr>
        <w:spacing w:line="240" w:lineRule="auto"/>
        <w:jc w:val="both"/>
        <w:rPr>
          <w:rFonts w:ascii="Verdana" w:eastAsia="Verdana" w:hAnsi="Verdana" w:cs="Verdana"/>
          <w:sz w:val="24"/>
          <w:szCs w:val="24"/>
        </w:rPr>
      </w:pPr>
      <w:r>
        <w:rPr>
          <w:rFonts w:ascii="Verdana" w:eastAsia="Verdana" w:hAnsi="Verdana" w:cs="Verdana"/>
          <w:sz w:val="24"/>
          <w:szCs w:val="24"/>
        </w:rPr>
        <w:t xml:space="preserve">Our support staff have a high level of expertise in supporting children and delivering interventions. They are deployed throughout school to target cohorts of children with specific needs or individual children including more able children. </w:t>
      </w:r>
    </w:p>
    <w:p w14:paraId="6BDCDFD5" w14:textId="77777777" w:rsidR="00715F52" w:rsidRDefault="00000000">
      <w:pPr>
        <w:spacing w:line="240" w:lineRule="auto"/>
        <w:jc w:val="both"/>
        <w:rPr>
          <w:rFonts w:ascii="Verdana" w:eastAsia="Verdana" w:hAnsi="Verdana" w:cs="Verdana"/>
          <w:sz w:val="24"/>
          <w:szCs w:val="24"/>
        </w:rPr>
      </w:pPr>
      <w:r>
        <w:rPr>
          <w:rFonts w:ascii="Verdana" w:eastAsia="Verdana" w:hAnsi="Verdana" w:cs="Verdana"/>
          <w:sz w:val="24"/>
          <w:szCs w:val="24"/>
        </w:rPr>
        <w:lastRenderedPageBreak/>
        <w:t>This year we have continued with Creative Education - an online CPD platform providing staff with practical, engaging online video courses empowering everyone who works with or carers for children to develop their skills, anytime and anywhere.</w:t>
      </w:r>
    </w:p>
    <w:p w14:paraId="1383E418" w14:textId="77777777" w:rsidR="00715F52" w:rsidRDefault="00715F52">
      <w:pPr>
        <w:spacing w:line="240" w:lineRule="auto"/>
        <w:jc w:val="both"/>
        <w:rPr>
          <w:rFonts w:ascii="Verdana" w:eastAsia="Verdana" w:hAnsi="Verdana" w:cs="Verdana"/>
          <w:sz w:val="24"/>
          <w:szCs w:val="24"/>
        </w:rPr>
      </w:pPr>
    </w:p>
    <w:p w14:paraId="45D22DFB" w14:textId="77777777" w:rsidR="00715F52" w:rsidRDefault="00000000">
      <w:pPr>
        <w:rPr>
          <w:rFonts w:ascii="Verdana" w:eastAsia="Verdana" w:hAnsi="Verdana" w:cs="Verdana"/>
          <w:b/>
          <w:color w:val="223BF6"/>
          <w:sz w:val="24"/>
          <w:szCs w:val="24"/>
          <w:u w:val="single"/>
        </w:rPr>
      </w:pPr>
      <w:r>
        <w:rPr>
          <w:rFonts w:ascii="Verdana" w:eastAsia="Verdana" w:hAnsi="Verdana" w:cs="Verdana"/>
          <w:b/>
          <w:color w:val="223BF6"/>
          <w:sz w:val="24"/>
          <w:szCs w:val="24"/>
          <w:u w:val="single"/>
        </w:rPr>
        <w:t xml:space="preserve">School External Partnership and Transition Plans </w:t>
      </w:r>
    </w:p>
    <w:p w14:paraId="2B3AD80B" w14:textId="77777777" w:rsidR="00715F52" w:rsidRDefault="00000000">
      <w:pPr>
        <w:rPr>
          <w:rFonts w:ascii="Verdana" w:eastAsia="Verdana" w:hAnsi="Verdana" w:cs="Verdana"/>
          <w:sz w:val="24"/>
          <w:szCs w:val="24"/>
        </w:rPr>
      </w:pPr>
      <w:r>
        <w:rPr>
          <w:rFonts w:ascii="Verdana" w:eastAsia="Verdana" w:hAnsi="Verdana" w:cs="Verdana"/>
          <w:sz w:val="24"/>
          <w:szCs w:val="24"/>
        </w:rPr>
        <w:t xml:space="preserve">Our academic assessment for children and young people with special educational needs is moderated through our cluster of schools via the consortia and our learning network. </w:t>
      </w:r>
    </w:p>
    <w:p w14:paraId="0B7EDA04" w14:textId="79DE9671" w:rsidR="00715F52" w:rsidRDefault="00000000">
      <w:pPr>
        <w:rPr>
          <w:rFonts w:ascii="Verdana" w:eastAsia="Verdana" w:hAnsi="Verdana" w:cs="Verdana"/>
          <w:sz w:val="24"/>
          <w:szCs w:val="24"/>
        </w:rPr>
      </w:pPr>
      <w:r>
        <w:rPr>
          <w:rFonts w:ascii="Verdana" w:eastAsia="Verdana" w:hAnsi="Verdana" w:cs="Verdana"/>
          <w:sz w:val="24"/>
          <w:szCs w:val="24"/>
        </w:rPr>
        <w:t>This year we have worked with our feeder partners to welcome children with special educational needs. We supported 1</w:t>
      </w:r>
      <w:r w:rsidR="00B94548">
        <w:rPr>
          <w:rFonts w:ascii="Verdana" w:eastAsia="Verdana" w:hAnsi="Verdana" w:cs="Verdana"/>
          <w:sz w:val="24"/>
          <w:szCs w:val="24"/>
        </w:rPr>
        <w:t>9</w:t>
      </w:r>
      <w:r>
        <w:rPr>
          <w:rFonts w:ascii="Verdana" w:eastAsia="Verdana" w:hAnsi="Verdana" w:cs="Verdana"/>
          <w:sz w:val="24"/>
          <w:szCs w:val="24"/>
        </w:rPr>
        <w:t xml:space="preserve"> children in their transition to secondary education.</w:t>
      </w:r>
    </w:p>
    <w:p w14:paraId="1C7E91E3" w14:textId="77777777" w:rsidR="00715F52" w:rsidRDefault="00000000">
      <w:pPr>
        <w:rPr>
          <w:rFonts w:ascii="Verdana" w:eastAsia="Verdana" w:hAnsi="Verdana" w:cs="Verdana"/>
          <w:b/>
          <w:sz w:val="24"/>
          <w:szCs w:val="24"/>
        </w:rPr>
      </w:pPr>
      <w:r>
        <w:rPr>
          <w:rFonts w:ascii="Verdana" w:eastAsia="Verdana" w:hAnsi="Verdana" w:cs="Verdana"/>
          <w:b/>
          <w:color w:val="223BF6"/>
          <w:sz w:val="24"/>
          <w:szCs w:val="24"/>
        </w:rPr>
        <w:t>Our approach</w:t>
      </w:r>
      <w:r>
        <w:rPr>
          <w:rFonts w:ascii="Verdana" w:eastAsia="Verdana" w:hAnsi="Verdana" w:cs="Verdana"/>
          <w:b/>
          <w:sz w:val="24"/>
          <w:szCs w:val="24"/>
        </w:rPr>
        <w:t>:</w:t>
      </w:r>
    </w:p>
    <w:p w14:paraId="3EAF816A" w14:textId="77777777" w:rsidR="00715F52" w:rsidRDefault="00000000">
      <w:pPr>
        <w:numPr>
          <w:ilvl w:val="0"/>
          <w:numId w:val="8"/>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Attendance at SENCO forum to discuss transition with secondary feeder schools</w:t>
      </w:r>
    </w:p>
    <w:p w14:paraId="6E049214" w14:textId="77777777" w:rsidR="00715F52" w:rsidRDefault="00000000">
      <w:pPr>
        <w:numPr>
          <w:ilvl w:val="0"/>
          <w:numId w:val="8"/>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Attendance at meetings with feeder schools to discuss new children and their needs</w:t>
      </w:r>
    </w:p>
    <w:p w14:paraId="4064E98C" w14:textId="77777777" w:rsidR="00715F52" w:rsidRDefault="00000000">
      <w:pPr>
        <w:numPr>
          <w:ilvl w:val="0"/>
          <w:numId w:val="8"/>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 xml:space="preserve">Arranging Team around the Child meeting (TAC) where appropriate to ensure all relevant information and documents are exchanged. </w:t>
      </w:r>
    </w:p>
    <w:p w14:paraId="7A60896E" w14:textId="77777777" w:rsidR="00715F52" w:rsidRDefault="00000000">
      <w:pPr>
        <w:numPr>
          <w:ilvl w:val="0"/>
          <w:numId w:val="8"/>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Visits to the school prior to starting and also (where needed) visits over the summer holiday to visit individual classrooms and learning areas.</w:t>
      </w:r>
    </w:p>
    <w:p w14:paraId="64853E8A" w14:textId="77777777" w:rsidR="00715F52" w:rsidRDefault="00000000">
      <w:pPr>
        <w:numPr>
          <w:ilvl w:val="0"/>
          <w:numId w:val="8"/>
        </w:numPr>
        <w:pBdr>
          <w:top w:val="nil"/>
          <w:left w:val="nil"/>
          <w:bottom w:val="nil"/>
          <w:right w:val="nil"/>
          <w:between w:val="nil"/>
        </w:pBdr>
        <w:rPr>
          <w:rFonts w:ascii="Verdana" w:eastAsia="Verdana" w:hAnsi="Verdana" w:cs="Verdana"/>
          <w:color w:val="000000"/>
          <w:sz w:val="24"/>
          <w:szCs w:val="24"/>
        </w:rPr>
      </w:pPr>
      <w:r>
        <w:rPr>
          <w:rFonts w:ascii="Verdana" w:eastAsia="Verdana" w:hAnsi="Verdana" w:cs="Verdana"/>
          <w:color w:val="000000"/>
          <w:sz w:val="24"/>
          <w:szCs w:val="24"/>
        </w:rPr>
        <w:t xml:space="preserve">Summer school referrals </w:t>
      </w:r>
    </w:p>
    <w:p w14:paraId="66BD1E74" w14:textId="77777777" w:rsidR="00715F52" w:rsidRDefault="00000000">
      <w:pPr>
        <w:rPr>
          <w:rFonts w:ascii="Verdana" w:eastAsia="Verdana" w:hAnsi="Verdana" w:cs="Verdana"/>
          <w:b/>
          <w:color w:val="223BF6"/>
          <w:sz w:val="24"/>
          <w:szCs w:val="24"/>
          <w:u w:val="single"/>
        </w:rPr>
      </w:pPr>
      <w:r>
        <w:rPr>
          <w:rFonts w:ascii="Verdana" w:eastAsia="Verdana" w:hAnsi="Verdana" w:cs="Verdana"/>
          <w:b/>
          <w:color w:val="223BF6"/>
          <w:sz w:val="24"/>
          <w:szCs w:val="24"/>
          <w:u w:val="single"/>
        </w:rPr>
        <w:t>Complaints</w:t>
      </w:r>
    </w:p>
    <w:p w14:paraId="00463EAE" w14:textId="77777777" w:rsidR="00715F52" w:rsidRDefault="00000000">
      <w:pPr>
        <w:rPr>
          <w:rFonts w:ascii="Verdana" w:eastAsia="Verdana" w:hAnsi="Verdana" w:cs="Verdana"/>
          <w:sz w:val="24"/>
          <w:szCs w:val="24"/>
        </w:rPr>
      </w:pPr>
      <w:r>
        <w:rPr>
          <w:rFonts w:ascii="Verdana" w:eastAsia="Verdana" w:hAnsi="Verdana" w:cs="Verdana"/>
          <w:sz w:val="24"/>
          <w:szCs w:val="24"/>
        </w:rPr>
        <w:t>Any complaints should be first raised with the SENCO then if necessary with the Head teacher. If unresolved, parents/carers should follow the school complaints policy. If still unresolved then parents/carers will be encouraged to liaise with our school SEND officer from the LA.</w:t>
      </w:r>
    </w:p>
    <w:p w14:paraId="21DF5A53" w14:textId="77777777" w:rsidR="00715F52" w:rsidRDefault="00000000">
      <w:pPr>
        <w:rPr>
          <w:rFonts w:ascii="Verdana" w:eastAsia="Verdana" w:hAnsi="Verdana" w:cs="Verdana"/>
          <w:sz w:val="24"/>
          <w:szCs w:val="24"/>
        </w:rPr>
      </w:pPr>
      <w:r>
        <w:rPr>
          <w:rFonts w:ascii="Verdana" w:eastAsia="Verdana" w:hAnsi="Verdana" w:cs="Verdana"/>
          <w:sz w:val="24"/>
          <w:szCs w:val="24"/>
        </w:rPr>
        <w:t>Managing parental complaints related to SEND (any of the following may apply)</w:t>
      </w:r>
    </w:p>
    <w:p w14:paraId="1098F614" w14:textId="77777777" w:rsidR="00715F52" w:rsidRDefault="00000000">
      <w:pPr>
        <w:numPr>
          <w:ilvl w:val="0"/>
          <w:numId w:val="9"/>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Meetings with parents/carers are arranged, perhaps involving a mediator such as the Information, Advice and Support Service.</w:t>
      </w:r>
    </w:p>
    <w:p w14:paraId="5725098C" w14:textId="77777777" w:rsidR="00715F52" w:rsidRDefault="00000000">
      <w:pPr>
        <w:numPr>
          <w:ilvl w:val="0"/>
          <w:numId w:val="9"/>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Key issues are identified and action plans written.</w:t>
      </w:r>
    </w:p>
    <w:p w14:paraId="42EC271C" w14:textId="77777777" w:rsidR="00715F52" w:rsidRDefault="00000000">
      <w:pPr>
        <w:numPr>
          <w:ilvl w:val="0"/>
          <w:numId w:val="9"/>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Discussions with the SENCO and staff involved.</w:t>
      </w:r>
    </w:p>
    <w:p w14:paraId="78A5428C" w14:textId="77777777" w:rsidR="00715F52" w:rsidRDefault="00000000">
      <w:pPr>
        <w:numPr>
          <w:ilvl w:val="0"/>
          <w:numId w:val="9"/>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Reports provided by outside agencies to be considered.</w:t>
      </w:r>
    </w:p>
    <w:p w14:paraId="76F6EBD8" w14:textId="77777777" w:rsidR="00715F52" w:rsidRDefault="00000000">
      <w:pPr>
        <w:numPr>
          <w:ilvl w:val="0"/>
          <w:numId w:val="9"/>
        </w:numPr>
        <w:pBdr>
          <w:top w:val="nil"/>
          <w:left w:val="nil"/>
          <w:bottom w:val="nil"/>
          <w:right w:val="nil"/>
          <w:between w:val="nil"/>
        </w:pBdr>
        <w:rPr>
          <w:rFonts w:ascii="Verdana" w:eastAsia="Verdana" w:hAnsi="Verdana" w:cs="Verdana"/>
          <w:color w:val="000000"/>
          <w:sz w:val="24"/>
          <w:szCs w:val="24"/>
        </w:rPr>
      </w:pPr>
      <w:r>
        <w:rPr>
          <w:rFonts w:ascii="Verdana" w:eastAsia="Verdana" w:hAnsi="Verdana" w:cs="Verdana"/>
          <w:color w:val="000000"/>
          <w:sz w:val="24"/>
          <w:szCs w:val="24"/>
        </w:rPr>
        <w:t>Outcomes to be reviewed to examine what progress has been made.</w:t>
      </w:r>
    </w:p>
    <w:p w14:paraId="79C2A863" w14:textId="77777777" w:rsidR="00715F52" w:rsidRDefault="00000000">
      <w:pPr>
        <w:rPr>
          <w:rFonts w:ascii="Verdana" w:eastAsia="Verdana" w:hAnsi="Verdana" w:cs="Verdana"/>
          <w:sz w:val="24"/>
          <w:szCs w:val="24"/>
        </w:rPr>
      </w:pPr>
      <w:r>
        <w:rPr>
          <w:rFonts w:ascii="Verdana" w:eastAsia="Verdana" w:hAnsi="Verdana" w:cs="Verdana"/>
          <w:sz w:val="24"/>
          <w:szCs w:val="24"/>
        </w:rPr>
        <w:t xml:space="preserve">This year we have had no complaints. </w:t>
      </w:r>
    </w:p>
    <w:p w14:paraId="3BC2E5F6" w14:textId="77777777" w:rsidR="00715F52" w:rsidRDefault="00000000">
      <w:pPr>
        <w:rPr>
          <w:rFonts w:ascii="Verdana" w:eastAsia="Verdana" w:hAnsi="Verdana" w:cs="Verdana"/>
          <w:b/>
          <w:color w:val="223BF6"/>
          <w:sz w:val="24"/>
          <w:szCs w:val="24"/>
          <w:u w:val="single"/>
        </w:rPr>
      </w:pPr>
      <w:r>
        <w:rPr>
          <w:rFonts w:ascii="Verdana" w:eastAsia="Verdana" w:hAnsi="Verdana" w:cs="Verdana"/>
          <w:b/>
          <w:color w:val="223BF6"/>
          <w:sz w:val="24"/>
          <w:szCs w:val="24"/>
          <w:u w:val="single"/>
        </w:rPr>
        <w:lastRenderedPageBreak/>
        <w:t>What has worked this year?</w:t>
      </w:r>
    </w:p>
    <w:p w14:paraId="37FB120B" w14:textId="0BA367F1" w:rsidR="00C36D05" w:rsidRDefault="00C36D05" w:rsidP="007D59B9">
      <w:pPr>
        <w:numPr>
          <w:ilvl w:val="0"/>
          <w:numId w:val="4"/>
        </w:numPr>
        <w:pBdr>
          <w:top w:val="nil"/>
          <w:left w:val="nil"/>
          <w:bottom w:val="nil"/>
          <w:right w:val="nil"/>
          <w:between w:val="nil"/>
        </w:pBdr>
        <w:spacing w:after="0" w:line="240" w:lineRule="auto"/>
        <w:rPr>
          <w:rFonts w:ascii="Verdana" w:eastAsia="Verdana" w:hAnsi="Verdana" w:cs="Verdana"/>
          <w:color w:val="000000"/>
          <w:sz w:val="24"/>
          <w:szCs w:val="24"/>
        </w:rPr>
      </w:pPr>
      <w:r>
        <w:rPr>
          <w:rFonts w:ascii="Verdana" w:eastAsia="Verdana" w:hAnsi="Verdana" w:cs="Verdana"/>
          <w:color w:val="000000"/>
          <w:sz w:val="24"/>
          <w:szCs w:val="24"/>
        </w:rPr>
        <w:t xml:space="preserve">Bucket Therapy sessions </w:t>
      </w:r>
      <w:r w:rsidR="00D73658">
        <w:rPr>
          <w:rFonts w:ascii="Verdana" w:eastAsia="Verdana" w:hAnsi="Verdana" w:cs="Verdana"/>
          <w:color w:val="000000"/>
          <w:sz w:val="24"/>
          <w:szCs w:val="24"/>
        </w:rPr>
        <w:t xml:space="preserve">are </w:t>
      </w:r>
      <w:r>
        <w:rPr>
          <w:rFonts w:ascii="Verdana" w:eastAsia="Verdana" w:hAnsi="Verdana" w:cs="Verdana"/>
          <w:color w:val="000000"/>
          <w:sz w:val="24"/>
          <w:szCs w:val="24"/>
        </w:rPr>
        <w:t>embedded across all Key Stages</w:t>
      </w:r>
      <w:r w:rsidR="00044D42">
        <w:rPr>
          <w:rFonts w:ascii="Verdana" w:eastAsia="Verdana" w:hAnsi="Verdana" w:cs="Verdana"/>
          <w:color w:val="000000"/>
          <w:sz w:val="24"/>
          <w:szCs w:val="24"/>
        </w:rPr>
        <w:t>.</w:t>
      </w:r>
    </w:p>
    <w:p w14:paraId="35EFEFD6" w14:textId="1C90C695" w:rsidR="00C36D05" w:rsidRDefault="00C36D05" w:rsidP="007D59B9">
      <w:pPr>
        <w:numPr>
          <w:ilvl w:val="0"/>
          <w:numId w:val="4"/>
        </w:numPr>
        <w:pBdr>
          <w:top w:val="nil"/>
          <w:left w:val="nil"/>
          <w:bottom w:val="nil"/>
          <w:right w:val="nil"/>
          <w:between w:val="nil"/>
        </w:pBdr>
        <w:spacing w:after="0" w:line="240" w:lineRule="auto"/>
        <w:rPr>
          <w:rFonts w:ascii="Verdana" w:eastAsia="Verdana" w:hAnsi="Verdana" w:cs="Verdana"/>
          <w:color w:val="000000"/>
          <w:sz w:val="24"/>
          <w:szCs w:val="24"/>
        </w:rPr>
      </w:pPr>
      <w:proofErr w:type="spellStart"/>
      <w:r>
        <w:rPr>
          <w:rFonts w:ascii="Verdana" w:eastAsia="Verdana" w:hAnsi="Verdana" w:cs="Verdana"/>
          <w:color w:val="000000"/>
          <w:sz w:val="24"/>
          <w:szCs w:val="24"/>
        </w:rPr>
        <w:t>WellComm</w:t>
      </w:r>
      <w:proofErr w:type="spellEnd"/>
      <w:r>
        <w:rPr>
          <w:rFonts w:ascii="Verdana" w:eastAsia="Verdana" w:hAnsi="Verdana" w:cs="Verdana"/>
          <w:color w:val="000000"/>
          <w:sz w:val="24"/>
          <w:szCs w:val="24"/>
        </w:rPr>
        <w:t xml:space="preserve"> intervention rolled out across</w:t>
      </w:r>
      <w:r w:rsidR="007D59B9">
        <w:rPr>
          <w:rFonts w:ascii="Verdana" w:eastAsia="Verdana" w:hAnsi="Verdana" w:cs="Verdana"/>
          <w:color w:val="000000"/>
          <w:sz w:val="24"/>
          <w:szCs w:val="24"/>
        </w:rPr>
        <w:t xml:space="preserve"> EYFS,</w:t>
      </w:r>
      <w:r>
        <w:rPr>
          <w:rFonts w:ascii="Verdana" w:eastAsia="Verdana" w:hAnsi="Verdana" w:cs="Verdana"/>
          <w:color w:val="000000"/>
          <w:sz w:val="24"/>
          <w:szCs w:val="24"/>
        </w:rPr>
        <w:t xml:space="preserve"> KS1 and KS2</w:t>
      </w:r>
      <w:r w:rsidR="007D59B9">
        <w:rPr>
          <w:rFonts w:ascii="Verdana" w:eastAsia="Verdana" w:hAnsi="Verdana" w:cs="Verdana"/>
          <w:color w:val="000000"/>
          <w:sz w:val="24"/>
          <w:szCs w:val="24"/>
        </w:rPr>
        <w:t xml:space="preserve"> (whole class</w:t>
      </w:r>
      <w:r w:rsidR="00DB0D89">
        <w:rPr>
          <w:rFonts w:ascii="Verdana" w:eastAsia="Verdana" w:hAnsi="Verdana" w:cs="Verdana"/>
          <w:color w:val="000000"/>
          <w:sz w:val="24"/>
          <w:szCs w:val="24"/>
        </w:rPr>
        <w:t xml:space="preserve"> and/or targeted)</w:t>
      </w:r>
    </w:p>
    <w:p w14:paraId="195F566B" w14:textId="5A6E5737" w:rsidR="00C36D05" w:rsidRDefault="00C36D05" w:rsidP="007D59B9">
      <w:pPr>
        <w:numPr>
          <w:ilvl w:val="0"/>
          <w:numId w:val="4"/>
        </w:numPr>
        <w:pBdr>
          <w:top w:val="nil"/>
          <w:left w:val="nil"/>
          <w:bottom w:val="nil"/>
          <w:right w:val="nil"/>
          <w:between w:val="nil"/>
        </w:pBdr>
        <w:spacing w:line="240" w:lineRule="auto"/>
        <w:rPr>
          <w:rFonts w:ascii="Verdana" w:eastAsia="Verdana" w:hAnsi="Verdana" w:cs="Verdana"/>
          <w:color w:val="000000"/>
          <w:sz w:val="24"/>
          <w:szCs w:val="24"/>
        </w:rPr>
      </w:pPr>
      <w:r>
        <w:rPr>
          <w:rFonts w:ascii="Verdana" w:eastAsia="Verdana" w:hAnsi="Verdana" w:cs="Verdana"/>
          <w:color w:val="000000"/>
          <w:sz w:val="24"/>
          <w:szCs w:val="24"/>
        </w:rPr>
        <w:t xml:space="preserve">Sensory Pathways </w:t>
      </w:r>
      <w:r w:rsidR="00044D42">
        <w:rPr>
          <w:rFonts w:ascii="Verdana" w:eastAsia="Verdana" w:hAnsi="Verdana" w:cs="Verdana"/>
          <w:color w:val="000000"/>
          <w:sz w:val="24"/>
          <w:szCs w:val="24"/>
        </w:rPr>
        <w:t xml:space="preserve">established </w:t>
      </w:r>
      <w:r w:rsidR="002523F8">
        <w:rPr>
          <w:rFonts w:ascii="Verdana" w:eastAsia="Verdana" w:hAnsi="Verdana" w:cs="Verdana"/>
          <w:color w:val="000000"/>
          <w:sz w:val="24"/>
          <w:szCs w:val="24"/>
        </w:rPr>
        <w:t xml:space="preserve">in </w:t>
      </w:r>
      <w:r w:rsidR="00FA4A42">
        <w:rPr>
          <w:rFonts w:ascii="Verdana" w:eastAsia="Verdana" w:hAnsi="Verdana" w:cs="Verdana"/>
          <w:color w:val="000000"/>
          <w:sz w:val="24"/>
          <w:szCs w:val="24"/>
        </w:rPr>
        <w:t>identified</w:t>
      </w:r>
      <w:r w:rsidR="002523F8">
        <w:rPr>
          <w:rFonts w:ascii="Verdana" w:eastAsia="Verdana" w:hAnsi="Verdana" w:cs="Verdana"/>
          <w:color w:val="000000"/>
          <w:sz w:val="24"/>
          <w:szCs w:val="24"/>
        </w:rPr>
        <w:t xml:space="preserve"> </w:t>
      </w:r>
      <w:r w:rsidR="00044D42">
        <w:rPr>
          <w:rFonts w:ascii="Verdana" w:eastAsia="Verdana" w:hAnsi="Verdana" w:cs="Verdana"/>
          <w:color w:val="000000"/>
          <w:sz w:val="24"/>
          <w:szCs w:val="24"/>
        </w:rPr>
        <w:t>provision spaces</w:t>
      </w:r>
      <w:r>
        <w:rPr>
          <w:rFonts w:ascii="Verdana" w:eastAsia="Verdana" w:hAnsi="Verdana" w:cs="Verdana"/>
          <w:color w:val="000000"/>
          <w:sz w:val="24"/>
          <w:szCs w:val="24"/>
        </w:rPr>
        <w:t xml:space="preserve"> </w:t>
      </w:r>
      <w:r w:rsidR="007D7EA7">
        <w:rPr>
          <w:rFonts w:ascii="Verdana" w:eastAsia="Verdana" w:hAnsi="Verdana" w:cs="Verdana"/>
          <w:color w:val="000000"/>
          <w:sz w:val="24"/>
          <w:szCs w:val="24"/>
        </w:rPr>
        <w:t>for children who are working significantly below age related expectations.</w:t>
      </w:r>
    </w:p>
    <w:p w14:paraId="6952CB61" w14:textId="5614B2D2" w:rsidR="00715F52" w:rsidRDefault="00000000" w:rsidP="007D59B9">
      <w:pPr>
        <w:numPr>
          <w:ilvl w:val="0"/>
          <w:numId w:val="11"/>
        </w:numPr>
        <w:pBdr>
          <w:top w:val="nil"/>
          <w:left w:val="nil"/>
          <w:bottom w:val="nil"/>
          <w:right w:val="nil"/>
          <w:between w:val="nil"/>
        </w:pBdr>
        <w:spacing w:after="0" w:line="240" w:lineRule="auto"/>
        <w:rPr>
          <w:rFonts w:ascii="Verdana" w:eastAsia="Verdana" w:hAnsi="Verdana" w:cs="Verdana"/>
          <w:color w:val="000000"/>
          <w:sz w:val="24"/>
          <w:szCs w:val="24"/>
        </w:rPr>
      </w:pPr>
      <w:r>
        <w:rPr>
          <w:rFonts w:ascii="Verdana" w:eastAsia="Verdana" w:hAnsi="Verdana" w:cs="Verdana"/>
          <w:color w:val="000000"/>
          <w:sz w:val="24"/>
          <w:szCs w:val="24"/>
        </w:rPr>
        <w:t>Proactive interventions to support children prior to dysregulation</w:t>
      </w:r>
      <w:r w:rsidR="00A6342C">
        <w:rPr>
          <w:rFonts w:ascii="Verdana" w:eastAsia="Verdana" w:hAnsi="Verdana" w:cs="Verdana"/>
          <w:color w:val="000000"/>
          <w:sz w:val="24"/>
          <w:szCs w:val="24"/>
        </w:rPr>
        <w:t xml:space="preserve"> – pastoral programme targeting children across the school</w:t>
      </w:r>
      <w:r w:rsidR="007D7EA7">
        <w:rPr>
          <w:rFonts w:ascii="Verdana" w:eastAsia="Verdana" w:hAnsi="Verdana" w:cs="Verdana"/>
          <w:color w:val="000000"/>
          <w:sz w:val="24"/>
          <w:szCs w:val="24"/>
        </w:rPr>
        <w:t xml:space="preserve"> </w:t>
      </w:r>
    </w:p>
    <w:p w14:paraId="28513C74" w14:textId="4C38AAB7" w:rsidR="00715F52" w:rsidRDefault="00000000" w:rsidP="007D59B9">
      <w:pPr>
        <w:numPr>
          <w:ilvl w:val="0"/>
          <w:numId w:val="11"/>
        </w:numPr>
        <w:pBdr>
          <w:top w:val="nil"/>
          <w:left w:val="nil"/>
          <w:bottom w:val="nil"/>
          <w:right w:val="nil"/>
          <w:between w:val="nil"/>
        </w:pBdr>
        <w:spacing w:line="240" w:lineRule="auto"/>
        <w:rPr>
          <w:rFonts w:ascii="Verdana" w:eastAsia="Verdana" w:hAnsi="Verdana" w:cs="Verdana"/>
          <w:color w:val="000000"/>
          <w:sz w:val="24"/>
          <w:szCs w:val="24"/>
        </w:rPr>
      </w:pPr>
      <w:r>
        <w:rPr>
          <w:rFonts w:ascii="Verdana" w:eastAsia="Verdana" w:hAnsi="Verdana" w:cs="Verdana"/>
          <w:color w:val="000000"/>
          <w:sz w:val="24"/>
          <w:szCs w:val="24"/>
        </w:rPr>
        <w:t xml:space="preserve">Targeted interventions to support children with SEMH needs </w:t>
      </w:r>
      <w:r w:rsidR="00044D42">
        <w:rPr>
          <w:rFonts w:ascii="Verdana" w:eastAsia="Verdana" w:hAnsi="Verdana" w:cs="Verdana"/>
          <w:color w:val="000000"/>
          <w:sz w:val="24"/>
          <w:szCs w:val="24"/>
        </w:rPr>
        <w:t xml:space="preserve">through collaborative partnerships with YPAS (seedlings) and The Mental Health Support Team. </w:t>
      </w:r>
      <w:r>
        <w:rPr>
          <w:rFonts w:ascii="Verdana" w:eastAsia="Verdana" w:hAnsi="Verdana" w:cs="Verdana"/>
          <w:color w:val="000000"/>
          <w:sz w:val="24"/>
          <w:szCs w:val="24"/>
        </w:rPr>
        <w:t xml:space="preserve"> </w:t>
      </w:r>
    </w:p>
    <w:p w14:paraId="036CDE15" w14:textId="50024BAE" w:rsidR="00622BAF" w:rsidRDefault="00622BAF" w:rsidP="007D59B9">
      <w:pPr>
        <w:numPr>
          <w:ilvl w:val="0"/>
          <w:numId w:val="11"/>
        </w:numPr>
        <w:pBdr>
          <w:top w:val="nil"/>
          <w:left w:val="nil"/>
          <w:bottom w:val="nil"/>
          <w:right w:val="nil"/>
          <w:between w:val="nil"/>
        </w:pBdr>
        <w:spacing w:line="240" w:lineRule="auto"/>
        <w:rPr>
          <w:rFonts w:ascii="Verdana" w:eastAsia="Verdana" w:hAnsi="Verdana" w:cs="Verdana"/>
          <w:color w:val="000000"/>
          <w:sz w:val="24"/>
          <w:szCs w:val="24"/>
        </w:rPr>
      </w:pPr>
      <w:r>
        <w:rPr>
          <w:rFonts w:ascii="Verdana" w:eastAsia="Verdana" w:hAnsi="Verdana" w:cs="Verdana"/>
          <w:color w:val="000000"/>
          <w:sz w:val="24"/>
          <w:szCs w:val="24"/>
        </w:rPr>
        <w:t>The introduction of a new handwriting programme (Kinetic Letters) which raises a spotlight on core strength,</w:t>
      </w:r>
      <w:r w:rsidR="00F5380F">
        <w:rPr>
          <w:rFonts w:ascii="Verdana" w:eastAsia="Verdana" w:hAnsi="Verdana" w:cs="Verdana"/>
          <w:color w:val="000000"/>
          <w:sz w:val="24"/>
          <w:szCs w:val="24"/>
        </w:rPr>
        <w:t xml:space="preserve"> motor control and co-ordination. </w:t>
      </w:r>
    </w:p>
    <w:p w14:paraId="5F8F622B" w14:textId="3A3880B4" w:rsidR="00562553" w:rsidRDefault="00562553" w:rsidP="007D59B9">
      <w:pPr>
        <w:numPr>
          <w:ilvl w:val="0"/>
          <w:numId w:val="11"/>
        </w:numPr>
        <w:pBdr>
          <w:top w:val="nil"/>
          <w:left w:val="nil"/>
          <w:bottom w:val="nil"/>
          <w:right w:val="nil"/>
          <w:between w:val="nil"/>
        </w:pBdr>
        <w:spacing w:line="240" w:lineRule="auto"/>
        <w:rPr>
          <w:rFonts w:ascii="Verdana" w:eastAsia="Verdana" w:hAnsi="Verdana" w:cs="Verdana"/>
          <w:color w:val="000000"/>
          <w:sz w:val="24"/>
          <w:szCs w:val="24"/>
        </w:rPr>
      </w:pPr>
      <w:r>
        <w:rPr>
          <w:rFonts w:ascii="Verdana" w:eastAsia="Verdana" w:hAnsi="Verdana" w:cs="Verdana"/>
          <w:color w:val="000000"/>
          <w:sz w:val="24"/>
          <w:szCs w:val="24"/>
        </w:rPr>
        <w:t xml:space="preserve">Establishment of </w:t>
      </w:r>
      <w:r w:rsidR="003E3624">
        <w:rPr>
          <w:rFonts w:ascii="Verdana" w:eastAsia="Verdana" w:hAnsi="Verdana" w:cs="Verdana"/>
          <w:color w:val="000000"/>
          <w:sz w:val="24"/>
          <w:szCs w:val="24"/>
        </w:rPr>
        <w:t xml:space="preserve">‘nest spaces’ that </w:t>
      </w:r>
      <w:r>
        <w:rPr>
          <w:rFonts w:ascii="Verdana" w:eastAsia="Verdana" w:hAnsi="Verdana" w:cs="Verdana"/>
          <w:color w:val="000000"/>
          <w:sz w:val="24"/>
          <w:szCs w:val="24"/>
        </w:rPr>
        <w:t>deliver statutory EHCP provision</w:t>
      </w:r>
      <w:r w:rsidR="003E3624">
        <w:rPr>
          <w:rFonts w:ascii="Verdana" w:eastAsia="Verdana" w:hAnsi="Verdana" w:cs="Verdana"/>
          <w:color w:val="000000"/>
          <w:sz w:val="24"/>
          <w:szCs w:val="24"/>
        </w:rPr>
        <w:t xml:space="preserve"> for children across the school</w:t>
      </w:r>
    </w:p>
    <w:p w14:paraId="4F88FD6A" w14:textId="77777777" w:rsidR="00715F52" w:rsidRDefault="00715F52">
      <w:pPr>
        <w:rPr>
          <w:rFonts w:ascii="Verdana" w:eastAsia="Verdana" w:hAnsi="Verdana" w:cs="Verdana"/>
          <w:b/>
          <w:sz w:val="24"/>
          <w:szCs w:val="24"/>
          <w:u w:val="single"/>
        </w:rPr>
      </w:pPr>
    </w:p>
    <w:p w14:paraId="556EAC17" w14:textId="77777777" w:rsidR="00715F52" w:rsidRDefault="00000000">
      <w:pPr>
        <w:rPr>
          <w:rFonts w:ascii="Verdana" w:eastAsia="Verdana" w:hAnsi="Verdana" w:cs="Verdana"/>
          <w:b/>
          <w:color w:val="223BF6"/>
          <w:sz w:val="24"/>
          <w:szCs w:val="24"/>
          <w:u w:val="single"/>
        </w:rPr>
      </w:pPr>
      <w:r>
        <w:rPr>
          <w:rFonts w:ascii="Verdana" w:eastAsia="Verdana" w:hAnsi="Verdana" w:cs="Verdana"/>
          <w:b/>
          <w:color w:val="223BF6"/>
          <w:sz w:val="24"/>
          <w:szCs w:val="24"/>
          <w:u w:val="single"/>
        </w:rPr>
        <w:t>Further Development</w:t>
      </w:r>
    </w:p>
    <w:p w14:paraId="11CCCD5E" w14:textId="77777777" w:rsidR="00715F52" w:rsidRDefault="00000000">
      <w:pPr>
        <w:rPr>
          <w:rFonts w:ascii="Verdana" w:eastAsia="Verdana" w:hAnsi="Verdana" w:cs="Verdana"/>
          <w:sz w:val="24"/>
          <w:szCs w:val="24"/>
        </w:rPr>
      </w:pPr>
      <w:r>
        <w:rPr>
          <w:rFonts w:ascii="Verdana" w:eastAsia="Verdana" w:hAnsi="Verdana" w:cs="Verdana"/>
          <w:sz w:val="24"/>
          <w:szCs w:val="24"/>
        </w:rPr>
        <w:t>Our strategic plans for develop and enhancing SEN provision in our school this year include:</w:t>
      </w:r>
    </w:p>
    <w:p w14:paraId="604B2355" w14:textId="6F709288" w:rsidR="00044D42" w:rsidRDefault="00FA4A42" w:rsidP="002E7D5F">
      <w:pPr>
        <w:pStyle w:val="ListParagraph"/>
        <w:numPr>
          <w:ilvl w:val="0"/>
          <w:numId w:val="12"/>
        </w:numPr>
        <w:rPr>
          <w:rFonts w:ascii="Verdana" w:eastAsia="Verdana" w:hAnsi="Verdana" w:cs="Verdana"/>
          <w:sz w:val="24"/>
          <w:szCs w:val="24"/>
        </w:rPr>
      </w:pPr>
      <w:r>
        <w:rPr>
          <w:rFonts w:ascii="Verdana" w:eastAsia="Verdana" w:hAnsi="Verdana" w:cs="Verdana"/>
          <w:sz w:val="24"/>
          <w:szCs w:val="24"/>
        </w:rPr>
        <w:t>Creation and implementation of an IDL Toolkit to enhance the provision supporting children with literacy barriers</w:t>
      </w:r>
    </w:p>
    <w:p w14:paraId="59BC4F00" w14:textId="43616A9B" w:rsidR="00101B86" w:rsidRDefault="00101B86" w:rsidP="002E7D5F">
      <w:pPr>
        <w:pStyle w:val="ListParagraph"/>
        <w:numPr>
          <w:ilvl w:val="0"/>
          <w:numId w:val="12"/>
        </w:numPr>
        <w:rPr>
          <w:rFonts w:ascii="Verdana" w:eastAsia="Verdana" w:hAnsi="Verdana" w:cs="Verdana"/>
          <w:sz w:val="24"/>
          <w:szCs w:val="24"/>
        </w:rPr>
      </w:pPr>
      <w:r>
        <w:rPr>
          <w:rFonts w:ascii="Verdana" w:eastAsia="Verdana" w:hAnsi="Verdana" w:cs="Verdana"/>
          <w:sz w:val="24"/>
          <w:szCs w:val="24"/>
        </w:rPr>
        <w:t>Work in partnership with Family Hubs to support parental interaction and child development through workshops, group sessions and play-based sessions</w:t>
      </w:r>
    </w:p>
    <w:p w14:paraId="74C42D69" w14:textId="59A0966F" w:rsidR="004F328A" w:rsidRDefault="00D90E4D" w:rsidP="002E7D5F">
      <w:pPr>
        <w:pStyle w:val="ListParagraph"/>
        <w:numPr>
          <w:ilvl w:val="0"/>
          <w:numId w:val="12"/>
        </w:numPr>
        <w:rPr>
          <w:rFonts w:ascii="Verdana" w:eastAsia="Verdana" w:hAnsi="Verdana" w:cs="Verdana"/>
          <w:sz w:val="24"/>
          <w:szCs w:val="24"/>
        </w:rPr>
      </w:pPr>
      <w:r>
        <w:rPr>
          <w:rFonts w:ascii="Verdana" w:eastAsia="Verdana" w:hAnsi="Verdana" w:cs="Verdana"/>
          <w:sz w:val="24"/>
          <w:szCs w:val="24"/>
        </w:rPr>
        <w:t xml:space="preserve">Continue </w:t>
      </w:r>
      <w:proofErr w:type="spellStart"/>
      <w:r>
        <w:rPr>
          <w:rFonts w:ascii="Verdana" w:eastAsia="Verdana" w:hAnsi="Verdana" w:cs="Verdana"/>
          <w:sz w:val="24"/>
          <w:szCs w:val="24"/>
        </w:rPr>
        <w:t>WellComm</w:t>
      </w:r>
      <w:proofErr w:type="spellEnd"/>
      <w:r>
        <w:rPr>
          <w:rFonts w:ascii="Verdana" w:eastAsia="Verdana" w:hAnsi="Verdana" w:cs="Verdana"/>
          <w:sz w:val="24"/>
          <w:szCs w:val="24"/>
        </w:rPr>
        <w:t xml:space="preserve"> continued professional development (new to and refresher training)</w:t>
      </w:r>
    </w:p>
    <w:p w14:paraId="2CCA5E99" w14:textId="263857B7" w:rsidR="004F328A" w:rsidRPr="004F328A" w:rsidRDefault="00F5380F" w:rsidP="004F328A">
      <w:pPr>
        <w:pStyle w:val="ListParagraph"/>
        <w:numPr>
          <w:ilvl w:val="0"/>
          <w:numId w:val="12"/>
        </w:numPr>
        <w:rPr>
          <w:rFonts w:ascii="Verdana" w:eastAsia="Verdana" w:hAnsi="Verdana" w:cs="Verdana"/>
          <w:sz w:val="24"/>
          <w:szCs w:val="24"/>
        </w:rPr>
      </w:pPr>
      <w:r>
        <w:rPr>
          <w:rFonts w:ascii="Verdana" w:eastAsia="Verdana" w:hAnsi="Verdana" w:cs="Verdana"/>
          <w:sz w:val="24"/>
          <w:szCs w:val="24"/>
        </w:rPr>
        <w:t xml:space="preserve">Continue to embed total communication approaches within the environment and curriculum </w:t>
      </w:r>
      <w:r w:rsidR="002E3751">
        <w:rPr>
          <w:rFonts w:ascii="Verdana" w:eastAsia="Verdana" w:hAnsi="Verdana" w:cs="Verdana"/>
          <w:sz w:val="24"/>
          <w:szCs w:val="24"/>
        </w:rPr>
        <w:t>where appropriate</w:t>
      </w:r>
    </w:p>
    <w:p w14:paraId="34048445" w14:textId="3E9154DF" w:rsidR="00044D42" w:rsidRPr="00F30273" w:rsidRDefault="00065AAD" w:rsidP="00F30273">
      <w:pPr>
        <w:pStyle w:val="ListParagraph"/>
        <w:numPr>
          <w:ilvl w:val="0"/>
          <w:numId w:val="12"/>
        </w:numPr>
        <w:rPr>
          <w:rFonts w:ascii="Verdana" w:eastAsia="Verdana" w:hAnsi="Verdana" w:cs="Verdana"/>
          <w:sz w:val="24"/>
          <w:szCs w:val="24"/>
        </w:rPr>
      </w:pPr>
      <w:r>
        <w:rPr>
          <w:rFonts w:ascii="Verdana" w:eastAsia="Verdana" w:hAnsi="Verdana" w:cs="Verdana"/>
          <w:sz w:val="24"/>
          <w:szCs w:val="24"/>
        </w:rPr>
        <w:t>O</w:t>
      </w:r>
      <w:r w:rsidR="007D1AF4">
        <w:rPr>
          <w:rFonts w:ascii="Verdana" w:eastAsia="Verdana" w:hAnsi="Verdana" w:cs="Verdana"/>
          <w:sz w:val="24"/>
          <w:szCs w:val="24"/>
        </w:rPr>
        <w:t xml:space="preserve">ngoing review </w:t>
      </w:r>
      <w:r>
        <w:rPr>
          <w:rFonts w:ascii="Verdana" w:eastAsia="Verdana" w:hAnsi="Verdana" w:cs="Verdana"/>
          <w:sz w:val="24"/>
          <w:szCs w:val="24"/>
        </w:rPr>
        <w:t xml:space="preserve">of ‘nest spaces’ - </w:t>
      </w:r>
      <w:r w:rsidR="007D1AF4">
        <w:rPr>
          <w:rFonts w:ascii="Verdana" w:eastAsia="Verdana" w:hAnsi="Verdana" w:cs="Verdana"/>
          <w:sz w:val="24"/>
          <w:szCs w:val="24"/>
        </w:rPr>
        <w:t>ensur</w:t>
      </w:r>
      <w:r>
        <w:rPr>
          <w:rFonts w:ascii="Verdana" w:eastAsia="Verdana" w:hAnsi="Verdana" w:cs="Verdana"/>
          <w:sz w:val="24"/>
          <w:szCs w:val="24"/>
        </w:rPr>
        <w:t>ing</w:t>
      </w:r>
      <w:r w:rsidR="007D1AF4">
        <w:rPr>
          <w:rFonts w:ascii="Verdana" w:eastAsia="Verdana" w:hAnsi="Verdana" w:cs="Verdana"/>
          <w:sz w:val="24"/>
          <w:szCs w:val="24"/>
        </w:rPr>
        <w:t xml:space="preserve"> that the provision</w:t>
      </w:r>
      <w:r w:rsidR="00F30273">
        <w:rPr>
          <w:rFonts w:ascii="Verdana" w:eastAsia="Verdana" w:hAnsi="Verdana" w:cs="Verdana"/>
          <w:sz w:val="24"/>
          <w:szCs w:val="24"/>
        </w:rPr>
        <w:t xml:space="preserve"> within the</w:t>
      </w:r>
      <w:r>
        <w:rPr>
          <w:rFonts w:ascii="Verdana" w:eastAsia="Verdana" w:hAnsi="Verdana" w:cs="Verdana"/>
          <w:sz w:val="24"/>
          <w:szCs w:val="24"/>
        </w:rPr>
        <w:t xml:space="preserve">se spaces continue to be </w:t>
      </w:r>
      <w:r w:rsidR="00F30273">
        <w:rPr>
          <w:rFonts w:ascii="Verdana" w:eastAsia="Verdana" w:hAnsi="Verdana" w:cs="Verdana"/>
          <w:sz w:val="24"/>
          <w:szCs w:val="24"/>
        </w:rPr>
        <w:t xml:space="preserve">effective and impactful. </w:t>
      </w:r>
    </w:p>
    <w:p w14:paraId="25AFA9B9" w14:textId="1F845D85" w:rsidR="00715F52" w:rsidRDefault="00000000">
      <w:pPr>
        <w:rPr>
          <w:rFonts w:ascii="Verdana" w:eastAsia="Verdana" w:hAnsi="Verdana" w:cs="Verdana"/>
          <w:b/>
          <w:color w:val="223BF6"/>
          <w:sz w:val="24"/>
          <w:szCs w:val="24"/>
        </w:rPr>
      </w:pPr>
      <w:proofErr w:type="gramStart"/>
      <w:r>
        <w:rPr>
          <w:rFonts w:ascii="Verdana" w:eastAsia="Verdana" w:hAnsi="Verdana" w:cs="Verdana"/>
          <w:b/>
          <w:color w:val="223BF6"/>
          <w:sz w:val="24"/>
          <w:szCs w:val="24"/>
        </w:rPr>
        <w:t>All of</w:t>
      </w:r>
      <w:proofErr w:type="gramEnd"/>
      <w:r>
        <w:rPr>
          <w:rFonts w:ascii="Verdana" w:eastAsia="Verdana" w:hAnsi="Verdana" w:cs="Verdana"/>
          <w:b/>
          <w:color w:val="223BF6"/>
          <w:sz w:val="24"/>
          <w:szCs w:val="24"/>
        </w:rPr>
        <w:t xml:space="preserve"> our policies are fully inclusive and when referring to children it is read as all children regardless of SEND status.</w:t>
      </w:r>
    </w:p>
    <w:p w14:paraId="5F0EDF9E" w14:textId="77777777" w:rsidR="00715F52" w:rsidRDefault="00000000">
      <w:pPr>
        <w:rPr>
          <w:rFonts w:ascii="Verdana" w:eastAsia="Verdana" w:hAnsi="Verdana" w:cs="Verdana"/>
          <w:b/>
          <w:color w:val="223BF6"/>
          <w:sz w:val="24"/>
          <w:szCs w:val="24"/>
        </w:rPr>
      </w:pPr>
      <w:r>
        <w:rPr>
          <w:rFonts w:ascii="Verdana" w:eastAsia="Verdana" w:hAnsi="Verdana" w:cs="Verdana"/>
          <w:b/>
          <w:color w:val="223BF6"/>
          <w:sz w:val="24"/>
          <w:szCs w:val="24"/>
        </w:rPr>
        <w:t>Legislative Acts taken into account when compiling this report include:</w:t>
      </w:r>
    </w:p>
    <w:p w14:paraId="58A5A031" w14:textId="77777777" w:rsidR="00715F52" w:rsidRDefault="00000000">
      <w:pPr>
        <w:numPr>
          <w:ilvl w:val="0"/>
          <w:numId w:val="10"/>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Special Educational Needs Code of Practice (2015)</w:t>
      </w:r>
    </w:p>
    <w:p w14:paraId="64FF51F0" w14:textId="77777777" w:rsidR="00715F52" w:rsidRDefault="00000000">
      <w:pPr>
        <w:numPr>
          <w:ilvl w:val="0"/>
          <w:numId w:val="10"/>
        </w:numPr>
        <w:pBdr>
          <w:top w:val="nil"/>
          <w:left w:val="nil"/>
          <w:bottom w:val="nil"/>
          <w:right w:val="nil"/>
          <w:between w:val="nil"/>
        </w:pBdr>
        <w:spacing w:after="0"/>
        <w:rPr>
          <w:rFonts w:ascii="Verdana" w:eastAsia="Verdana" w:hAnsi="Verdana" w:cs="Verdana"/>
          <w:color w:val="000000"/>
          <w:sz w:val="24"/>
          <w:szCs w:val="24"/>
        </w:rPr>
      </w:pPr>
      <w:r>
        <w:rPr>
          <w:rFonts w:ascii="Verdana" w:eastAsia="Verdana" w:hAnsi="Verdana" w:cs="Verdana"/>
          <w:color w:val="000000"/>
          <w:sz w:val="24"/>
          <w:szCs w:val="24"/>
        </w:rPr>
        <w:t>Equality Act (2010)</w:t>
      </w:r>
    </w:p>
    <w:p w14:paraId="31F751BC" w14:textId="77777777" w:rsidR="00715F52" w:rsidRDefault="00000000">
      <w:pPr>
        <w:numPr>
          <w:ilvl w:val="0"/>
          <w:numId w:val="10"/>
        </w:numPr>
        <w:pBdr>
          <w:top w:val="nil"/>
          <w:left w:val="nil"/>
          <w:bottom w:val="nil"/>
          <w:right w:val="nil"/>
          <w:between w:val="nil"/>
        </w:pBdr>
        <w:rPr>
          <w:rFonts w:ascii="Verdana" w:eastAsia="Verdana" w:hAnsi="Verdana" w:cs="Verdana"/>
          <w:color w:val="000000"/>
          <w:sz w:val="24"/>
          <w:szCs w:val="24"/>
        </w:rPr>
      </w:pPr>
      <w:r>
        <w:rPr>
          <w:rFonts w:ascii="Verdana" w:eastAsia="Verdana" w:hAnsi="Verdana" w:cs="Verdana"/>
          <w:color w:val="000000"/>
          <w:sz w:val="24"/>
          <w:szCs w:val="24"/>
        </w:rPr>
        <w:t>Mental Capacity Act (2005)</w:t>
      </w:r>
    </w:p>
    <w:sectPr w:rsidR="00715F52">
      <w:footerReference w:type="default" r:id="rId12"/>
      <w:pgSz w:w="11906" w:h="16838"/>
      <w:pgMar w:top="851" w:right="1440" w:bottom="426"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3472C" w14:textId="77777777" w:rsidR="00E879ED" w:rsidRDefault="00E879ED">
      <w:pPr>
        <w:spacing w:after="0" w:line="240" w:lineRule="auto"/>
      </w:pPr>
      <w:r>
        <w:separator/>
      </w:r>
    </w:p>
  </w:endnote>
  <w:endnote w:type="continuationSeparator" w:id="0">
    <w:p w14:paraId="4294C118" w14:textId="77777777" w:rsidR="00E879ED" w:rsidRDefault="00E87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 w:fontKey="{920E3D50-8687-44C7-B02A-E23A6B60CFEE}"/>
    <w:embedBold r:id="rId2" w:fontKey="{76394667-96E9-46C5-AEA2-C4B2A2DA32CD}"/>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5D735208-5FFB-4FE7-867D-BBD92E47E70B}"/>
    <w:embedBold r:id="rId4" w:fontKey="{AE9CF2DD-7362-4644-A9A0-976B1E2FA2D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15C0F299-AAF4-4382-BF9C-32B03916227F}"/>
  </w:font>
  <w:font w:name="Georgia">
    <w:panose1 w:val="02040502050405020303"/>
    <w:charset w:val="00"/>
    <w:family w:val="roman"/>
    <w:pitch w:val="variable"/>
    <w:sig w:usb0="00000287" w:usb1="00000000" w:usb2="00000000" w:usb3="00000000" w:csb0="0000009F" w:csb1="00000000"/>
    <w:embedRegular r:id="rId6" w:fontKey="{0751725D-5A81-4D43-92D6-BFA84B205729}"/>
    <w:embedItalic r:id="rId7" w:fontKey="{4FF17B51-BA0F-4014-A75E-0A4089593E37}"/>
  </w:font>
  <w:font w:name="Garamond">
    <w:panose1 w:val="02020404030301010803"/>
    <w:charset w:val="00"/>
    <w:family w:val="roman"/>
    <w:pitch w:val="variable"/>
    <w:sig w:usb0="00000287" w:usb1="00000000" w:usb2="00000000" w:usb3="00000000" w:csb0="0000009F" w:csb1="00000000"/>
    <w:embedRegular r:id="rId8" w:fontKey="{74B113C9-B512-4DD3-A1F3-5689D7552440}"/>
    <w:embedBold r:id="rId9" w:fontKey="{EE2C4D27-31A9-4067-9591-CE811044DFC5}"/>
  </w:font>
  <w:font w:name="Cambria">
    <w:panose1 w:val="02040503050406030204"/>
    <w:charset w:val="00"/>
    <w:family w:val="roman"/>
    <w:pitch w:val="variable"/>
    <w:sig w:usb0="E00006FF" w:usb1="420024FF" w:usb2="02000000" w:usb3="00000000" w:csb0="0000019F" w:csb1="00000000"/>
    <w:embedRegular r:id="rId10" w:fontKey="{5F5B587E-CA8A-41B1-8867-F6E0CB2192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6F409" w14:textId="77777777" w:rsidR="00715F52"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B390F">
      <w:rPr>
        <w:noProof/>
        <w:color w:val="000000"/>
      </w:rPr>
      <w:t>1</w:t>
    </w:r>
    <w:r>
      <w:rPr>
        <w:color w:val="000000"/>
      </w:rPr>
      <w:fldChar w:fldCharType="end"/>
    </w:r>
  </w:p>
  <w:p w14:paraId="49DCE4E5" w14:textId="77777777" w:rsidR="00715F52" w:rsidRDefault="00715F5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C82A0" w14:textId="77777777" w:rsidR="00E879ED" w:rsidRDefault="00E879ED">
      <w:pPr>
        <w:spacing w:after="0" w:line="240" w:lineRule="auto"/>
      </w:pPr>
      <w:r>
        <w:separator/>
      </w:r>
    </w:p>
  </w:footnote>
  <w:footnote w:type="continuationSeparator" w:id="0">
    <w:p w14:paraId="515DDA0A" w14:textId="77777777" w:rsidR="00E879ED" w:rsidRDefault="00E87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C14A0"/>
    <w:multiLevelType w:val="multilevel"/>
    <w:tmpl w:val="ED8CAE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C77655F"/>
    <w:multiLevelType w:val="multilevel"/>
    <w:tmpl w:val="4EE4E9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E13489"/>
    <w:multiLevelType w:val="multilevel"/>
    <w:tmpl w:val="6BF85F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FA54F21"/>
    <w:multiLevelType w:val="multilevel"/>
    <w:tmpl w:val="2E1AEF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7456419"/>
    <w:multiLevelType w:val="multilevel"/>
    <w:tmpl w:val="C8BEAE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BB06DDE"/>
    <w:multiLevelType w:val="multilevel"/>
    <w:tmpl w:val="5B0A0F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C5A2985"/>
    <w:multiLevelType w:val="multilevel"/>
    <w:tmpl w:val="FD623C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2397C4A"/>
    <w:multiLevelType w:val="multilevel"/>
    <w:tmpl w:val="F3801A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5960281"/>
    <w:multiLevelType w:val="hybridMultilevel"/>
    <w:tmpl w:val="5E58E398"/>
    <w:lvl w:ilvl="0" w:tplc="546C4E82">
      <w:numFmt w:val="bullet"/>
      <w:lvlText w:val=""/>
      <w:lvlJc w:val="left"/>
      <w:pPr>
        <w:ind w:left="720" w:hanging="360"/>
      </w:pPr>
      <w:rPr>
        <w:rFonts w:ascii="Symbol" w:eastAsia="Verdana" w:hAnsi="Symbol"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11385D"/>
    <w:multiLevelType w:val="multilevel"/>
    <w:tmpl w:val="224E58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8740A0A"/>
    <w:multiLevelType w:val="multilevel"/>
    <w:tmpl w:val="BEA0B1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9BF6359"/>
    <w:multiLevelType w:val="multilevel"/>
    <w:tmpl w:val="36826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44284857">
    <w:abstractNumId w:val="3"/>
  </w:num>
  <w:num w:numId="2" w16cid:durableId="198052640">
    <w:abstractNumId w:val="5"/>
  </w:num>
  <w:num w:numId="3" w16cid:durableId="1885747310">
    <w:abstractNumId w:val="0"/>
  </w:num>
  <w:num w:numId="4" w16cid:durableId="880094178">
    <w:abstractNumId w:val="9"/>
  </w:num>
  <w:num w:numId="5" w16cid:durableId="294651422">
    <w:abstractNumId w:val="7"/>
  </w:num>
  <w:num w:numId="6" w16cid:durableId="948269729">
    <w:abstractNumId w:val="4"/>
  </w:num>
  <w:num w:numId="7" w16cid:durableId="1270240243">
    <w:abstractNumId w:val="6"/>
  </w:num>
  <w:num w:numId="8" w16cid:durableId="2079937130">
    <w:abstractNumId w:val="2"/>
  </w:num>
  <w:num w:numId="9" w16cid:durableId="194540991">
    <w:abstractNumId w:val="10"/>
  </w:num>
  <w:num w:numId="10" w16cid:durableId="1861165090">
    <w:abstractNumId w:val="1"/>
  </w:num>
  <w:num w:numId="11" w16cid:durableId="885265456">
    <w:abstractNumId w:val="11"/>
  </w:num>
  <w:num w:numId="12" w16cid:durableId="1405877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F52"/>
    <w:rsid w:val="00044D42"/>
    <w:rsid w:val="00065AAD"/>
    <w:rsid w:val="000B390F"/>
    <w:rsid w:val="00101B86"/>
    <w:rsid w:val="00106655"/>
    <w:rsid w:val="00113C77"/>
    <w:rsid w:val="002523F8"/>
    <w:rsid w:val="002E3751"/>
    <w:rsid w:val="002E7D5F"/>
    <w:rsid w:val="00395223"/>
    <w:rsid w:val="003E3624"/>
    <w:rsid w:val="00442CE4"/>
    <w:rsid w:val="004F328A"/>
    <w:rsid w:val="00562553"/>
    <w:rsid w:val="005D58E8"/>
    <w:rsid w:val="00622BAF"/>
    <w:rsid w:val="007046F2"/>
    <w:rsid w:val="00715F52"/>
    <w:rsid w:val="007C0155"/>
    <w:rsid w:val="007D1AF4"/>
    <w:rsid w:val="007D59B9"/>
    <w:rsid w:val="007D7EA7"/>
    <w:rsid w:val="00800FD2"/>
    <w:rsid w:val="00931566"/>
    <w:rsid w:val="00A43AAB"/>
    <w:rsid w:val="00A6342C"/>
    <w:rsid w:val="00AF5C43"/>
    <w:rsid w:val="00AF74CF"/>
    <w:rsid w:val="00B94548"/>
    <w:rsid w:val="00C36D05"/>
    <w:rsid w:val="00D63F55"/>
    <w:rsid w:val="00D73658"/>
    <w:rsid w:val="00D742C2"/>
    <w:rsid w:val="00D86F12"/>
    <w:rsid w:val="00D90E4D"/>
    <w:rsid w:val="00D97442"/>
    <w:rsid w:val="00DB0D89"/>
    <w:rsid w:val="00E1090E"/>
    <w:rsid w:val="00E879ED"/>
    <w:rsid w:val="00F30273"/>
    <w:rsid w:val="00F5380F"/>
    <w:rsid w:val="00F94FBA"/>
    <w:rsid w:val="00FA4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70109"/>
  <w15:docId w15:val="{3740D21D-5A2C-4C54-9B68-1818F255A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5B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101790"/>
    <w:rPr>
      <w:color w:val="0000FF" w:themeColor="hyperlink"/>
      <w:u w:val="single"/>
    </w:rPr>
  </w:style>
  <w:style w:type="paragraph" w:styleId="ListParagraph">
    <w:name w:val="List Paragraph"/>
    <w:basedOn w:val="Normal"/>
    <w:uiPriority w:val="34"/>
    <w:qFormat/>
    <w:rsid w:val="000E06F1"/>
    <w:pPr>
      <w:ind w:left="720"/>
      <w:contextualSpacing/>
    </w:pPr>
  </w:style>
  <w:style w:type="paragraph" w:styleId="Header">
    <w:name w:val="header"/>
    <w:basedOn w:val="Normal"/>
    <w:link w:val="HeaderChar"/>
    <w:uiPriority w:val="99"/>
    <w:semiHidden/>
    <w:unhideWhenUsed/>
    <w:rsid w:val="004E393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E3939"/>
  </w:style>
  <w:style w:type="paragraph" w:styleId="Footer">
    <w:name w:val="footer"/>
    <w:basedOn w:val="Normal"/>
    <w:link w:val="FooterChar"/>
    <w:uiPriority w:val="99"/>
    <w:unhideWhenUsed/>
    <w:rsid w:val="004E39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939"/>
  </w:style>
  <w:style w:type="paragraph" w:customStyle="1" w:styleId="Default">
    <w:name w:val="Default"/>
    <w:uiPriority w:val="99"/>
    <w:rsid w:val="00F56991"/>
    <w:pPr>
      <w:autoSpaceDE w:val="0"/>
      <w:autoSpaceDN w:val="0"/>
      <w:adjustRightInd w:val="0"/>
      <w:spacing w:after="0" w:line="240" w:lineRule="auto"/>
    </w:pPr>
    <w:rPr>
      <w:rFonts w:ascii="Arial" w:eastAsia="Times New Roman" w:hAnsi="Arial" w:cs="Arial"/>
      <w:color w:val="000000"/>
      <w:sz w:val="24"/>
      <w:szCs w:val="24"/>
    </w:rPr>
  </w:style>
  <w:style w:type="table" w:styleId="TableGrid">
    <w:name w:val="Table Grid"/>
    <w:basedOn w:val="TableNormal"/>
    <w:uiPriority w:val="59"/>
    <w:rsid w:val="007D6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28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2873"/>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
    <w:name w:val="5"/>
    <w:basedOn w:val="TableNormal"/>
    <w:pPr>
      <w:spacing w:after="0" w:line="240" w:lineRule="auto"/>
    </w:pPr>
    <w:tblPr>
      <w:tblStyleRowBandSize w:val="1"/>
      <w:tblStyleColBandSize w:val="1"/>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character" w:styleId="UnresolvedMention">
    <w:name w:val="Unresolved Mention"/>
    <w:basedOn w:val="DefaultParagraphFont"/>
    <w:uiPriority w:val="99"/>
    <w:semiHidden/>
    <w:unhideWhenUsed/>
    <w:rsid w:val="000B3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ensingtonprimary.co.uk" TargetMode="External"/><Relationship Id="rId5" Type="http://schemas.openxmlformats.org/officeDocument/2006/relationships/webSettings" Target="webSettings.xml"/><Relationship Id="rId10" Type="http://schemas.openxmlformats.org/officeDocument/2006/relationships/hyperlink" Target="mailto:christopher.jones@kensingtonprimary.co.uk" TargetMode="External"/><Relationship Id="rId4" Type="http://schemas.openxmlformats.org/officeDocument/2006/relationships/settings" Target="settings.xml"/><Relationship Id="rId9" Type="http://schemas.openxmlformats.org/officeDocument/2006/relationships/hyperlink" Target="mailto:kate.tierney@kensingtonprimary.co.uk"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Ohvn0dmeCHPCU3qAiUN9tmSM+w==">CgMxLjAyCGguZ2pkZ3hzOAByITF2NmpMbnJ6NWcyV2pwbVRERURpRi1uTHEyblFOTnBvTA==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1795</Words>
  <Characters>11202</Characters>
  <Application>Microsoft Office Word</Application>
  <DocSecurity>0</DocSecurity>
  <Lines>320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dc:creator>
  <cp:keywords/>
  <dc:description/>
  <cp:lastModifiedBy>Christopher Jones</cp:lastModifiedBy>
  <cp:revision>3</cp:revision>
  <dcterms:created xsi:type="dcterms:W3CDTF">2026-02-27T16:45:00Z</dcterms:created>
  <dcterms:modified xsi:type="dcterms:W3CDTF">2026-02-27T16:47:00Z</dcterms:modified>
</cp:coreProperties>
</file>