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4583C" w14:textId="77777777" w:rsidR="009977A1" w:rsidRPr="003B1D45" w:rsidRDefault="009977A1" w:rsidP="009977A1">
      <w:pPr>
        <w:jc w:val="center"/>
        <w:rPr>
          <w:rFonts w:ascii="Kinetic Letters Joined" w:hAnsi="Kinetic Letters Joined"/>
          <w:b/>
          <w:bCs/>
          <w:sz w:val="56"/>
          <w:szCs w:val="56"/>
          <w:u w:val="single"/>
        </w:rPr>
      </w:pPr>
      <w:r w:rsidRPr="003B1D45">
        <w:rPr>
          <w:rFonts w:ascii="Kinetic Letters Joined" w:hAnsi="Kinetic Letters Joined"/>
          <w:b/>
          <w:bCs/>
          <w:sz w:val="56"/>
          <w:szCs w:val="56"/>
          <w:u w:val="single"/>
        </w:rPr>
        <w:t>Year 4</w:t>
      </w:r>
    </w:p>
    <w:p w14:paraId="218D6374" w14:textId="7959DB19" w:rsidR="00717F8C" w:rsidRPr="003B1D45" w:rsidRDefault="009977A1" w:rsidP="009977A1">
      <w:pPr>
        <w:jc w:val="center"/>
        <w:rPr>
          <w:rFonts w:ascii="Kinetic Letters Joined" w:hAnsi="Kinetic Letters Joined"/>
          <w:b/>
          <w:bCs/>
          <w:sz w:val="56"/>
          <w:szCs w:val="56"/>
          <w:u w:val="single"/>
        </w:rPr>
      </w:pPr>
      <w:r w:rsidRPr="003B1D45">
        <w:rPr>
          <w:rFonts w:ascii="Kinetic Letters Joined" w:hAnsi="Kinetic Letters Joined"/>
          <w:b/>
          <w:bCs/>
          <w:sz w:val="56"/>
          <w:szCs w:val="56"/>
          <w:u w:val="single"/>
        </w:rPr>
        <w:t>Autumn 1: The Rhine and The Mediterranean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977A1" w:rsidRPr="009977A1" w14:paraId="66ACD77A" w14:textId="77777777" w:rsidTr="003B1D45">
        <w:tc>
          <w:tcPr>
            <w:tcW w:w="4508" w:type="dxa"/>
            <w:shd w:val="clear" w:color="auto" w:fill="FFF2CC" w:themeFill="accent4" w:themeFillTint="33"/>
          </w:tcPr>
          <w:p w14:paraId="6AEC6215" w14:textId="1191DF16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Lesson 1</w:t>
            </w:r>
          </w:p>
        </w:tc>
        <w:tc>
          <w:tcPr>
            <w:tcW w:w="4508" w:type="dxa"/>
          </w:tcPr>
          <w:p w14:paraId="4F5B71EB" w14:textId="77777777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The River Rhine</w:t>
            </w:r>
          </w:p>
          <w:p w14:paraId="097B9FC4" w14:textId="7637A254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</w:p>
        </w:tc>
      </w:tr>
      <w:tr w:rsidR="009977A1" w:rsidRPr="009977A1" w14:paraId="740EDCDD" w14:textId="77777777" w:rsidTr="003B1D45">
        <w:tc>
          <w:tcPr>
            <w:tcW w:w="4508" w:type="dxa"/>
            <w:shd w:val="clear" w:color="auto" w:fill="FFF2CC" w:themeFill="accent4" w:themeFillTint="33"/>
          </w:tcPr>
          <w:p w14:paraId="0FD342C8" w14:textId="11552027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Lesson 2</w:t>
            </w:r>
          </w:p>
        </w:tc>
        <w:tc>
          <w:tcPr>
            <w:tcW w:w="4508" w:type="dxa"/>
          </w:tcPr>
          <w:p w14:paraId="36B5B5DE" w14:textId="77135B90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Cologne</w:t>
            </w:r>
          </w:p>
        </w:tc>
      </w:tr>
      <w:tr w:rsidR="009977A1" w:rsidRPr="009977A1" w14:paraId="55AC29E4" w14:textId="77777777" w:rsidTr="003B1D45">
        <w:tc>
          <w:tcPr>
            <w:tcW w:w="4508" w:type="dxa"/>
            <w:shd w:val="clear" w:color="auto" w:fill="FFF2CC" w:themeFill="accent4" w:themeFillTint="33"/>
          </w:tcPr>
          <w:p w14:paraId="793BF49B" w14:textId="46A0DCF0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Lesson 3</w:t>
            </w:r>
          </w:p>
        </w:tc>
        <w:tc>
          <w:tcPr>
            <w:tcW w:w="4508" w:type="dxa"/>
          </w:tcPr>
          <w:p w14:paraId="0C23D4EC" w14:textId="06E7AD3A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Rotterdam</w:t>
            </w:r>
          </w:p>
        </w:tc>
      </w:tr>
      <w:tr w:rsidR="009977A1" w:rsidRPr="009977A1" w14:paraId="04E44D9F" w14:textId="77777777" w:rsidTr="003B1D45">
        <w:tc>
          <w:tcPr>
            <w:tcW w:w="4508" w:type="dxa"/>
            <w:shd w:val="clear" w:color="auto" w:fill="FFF2CC" w:themeFill="accent4" w:themeFillTint="33"/>
          </w:tcPr>
          <w:p w14:paraId="48CFE698" w14:textId="6200E147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Lesson 4</w:t>
            </w:r>
          </w:p>
        </w:tc>
        <w:tc>
          <w:tcPr>
            <w:tcW w:w="4508" w:type="dxa"/>
          </w:tcPr>
          <w:p w14:paraId="6ACE3C18" w14:textId="44B047DE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Changing Rhine</w:t>
            </w:r>
          </w:p>
        </w:tc>
      </w:tr>
      <w:tr w:rsidR="009977A1" w:rsidRPr="009977A1" w14:paraId="1A4A2527" w14:textId="77777777" w:rsidTr="003B1D45">
        <w:tc>
          <w:tcPr>
            <w:tcW w:w="4508" w:type="dxa"/>
            <w:shd w:val="clear" w:color="auto" w:fill="FFF2CC" w:themeFill="accent4" w:themeFillTint="33"/>
          </w:tcPr>
          <w:p w14:paraId="45828BA0" w14:textId="11BF84F2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Lesson 5</w:t>
            </w:r>
          </w:p>
        </w:tc>
        <w:tc>
          <w:tcPr>
            <w:tcW w:w="4508" w:type="dxa"/>
          </w:tcPr>
          <w:p w14:paraId="3C33622D" w14:textId="12926954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Mediterranean</w:t>
            </w:r>
          </w:p>
        </w:tc>
      </w:tr>
      <w:tr w:rsidR="009977A1" w:rsidRPr="009977A1" w14:paraId="30873342" w14:textId="77777777" w:rsidTr="003B1D45">
        <w:tc>
          <w:tcPr>
            <w:tcW w:w="4508" w:type="dxa"/>
            <w:shd w:val="clear" w:color="auto" w:fill="FFF2CC" w:themeFill="accent4" w:themeFillTint="33"/>
          </w:tcPr>
          <w:p w14:paraId="2980039D" w14:textId="5856E95B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9977A1">
              <w:rPr>
                <w:rFonts w:ascii="Kinetic Letters Joined" w:hAnsi="Kinetic Letters Joined"/>
                <w:sz w:val="56"/>
                <w:szCs w:val="56"/>
              </w:rPr>
              <w:t>Lesson 6 and Synoptic task</w:t>
            </w:r>
          </w:p>
        </w:tc>
        <w:tc>
          <w:tcPr>
            <w:tcW w:w="4508" w:type="dxa"/>
          </w:tcPr>
          <w:p w14:paraId="2F176B96" w14:textId="30DDBA74" w:rsidR="009977A1" w:rsidRPr="009977A1" w:rsidRDefault="009977A1" w:rsidP="009977A1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>
              <w:rPr>
                <w:rFonts w:ascii="Kinetic Letters Joined" w:hAnsi="Kinetic Letters Joined"/>
                <w:sz w:val="56"/>
                <w:szCs w:val="56"/>
              </w:rPr>
              <w:t>Suez</w:t>
            </w:r>
          </w:p>
        </w:tc>
      </w:tr>
    </w:tbl>
    <w:p w14:paraId="07373E1B" w14:textId="77777777" w:rsidR="009977A1" w:rsidRPr="009977A1" w:rsidRDefault="009977A1" w:rsidP="009977A1">
      <w:pPr>
        <w:jc w:val="center"/>
        <w:rPr>
          <w:rFonts w:ascii="Kinetic Letters Joined" w:hAnsi="Kinetic Letters Joined"/>
          <w:sz w:val="56"/>
          <w:szCs w:val="56"/>
        </w:rPr>
      </w:pPr>
    </w:p>
    <w:p w14:paraId="2BC7E959" w14:textId="2F4FCE81" w:rsidR="009977A1" w:rsidRPr="009977A1" w:rsidRDefault="009977A1" w:rsidP="009977A1">
      <w:pPr>
        <w:jc w:val="center"/>
        <w:rPr>
          <w:rFonts w:ascii="Kinetic Letters Joined" w:hAnsi="Kinetic Letters Joined"/>
          <w:sz w:val="56"/>
          <w:szCs w:val="56"/>
        </w:rPr>
      </w:pPr>
    </w:p>
    <w:p w14:paraId="23B1F62B" w14:textId="77777777" w:rsidR="009977A1" w:rsidRPr="009977A1" w:rsidRDefault="009977A1" w:rsidP="009977A1">
      <w:pPr>
        <w:jc w:val="center"/>
        <w:rPr>
          <w:rFonts w:ascii="Kinetic Letters Joined" w:hAnsi="Kinetic Letters Joined"/>
          <w:sz w:val="56"/>
          <w:szCs w:val="56"/>
        </w:rPr>
      </w:pPr>
    </w:p>
    <w:p w14:paraId="34B96C00" w14:textId="77777777" w:rsidR="009977A1" w:rsidRDefault="009977A1"/>
    <w:sectPr w:rsidR="00997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inetic Letters Joined"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A1"/>
    <w:rsid w:val="00056EBE"/>
    <w:rsid w:val="003B1D45"/>
    <w:rsid w:val="00717F8C"/>
    <w:rsid w:val="009977A1"/>
    <w:rsid w:val="00A4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B5D4"/>
  <w15:chartTrackingRefBased/>
  <w15:docId w15:val="{41F4E250-452B-4B23-A58D-B6E7E1908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2</cp:revision>
  <dcterms:created xsi:type="dcterms:W3CDTF">2025-09-10T14:04:00Z</dcterms:created>
  <dcterms:modified xsi:type="dcterms:W3CDTF">2025-09-10T14:14:00Z</dcterms:modified>
</cp:coreProperties>
</file>